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EC6" w:rsidRDefault="006933BB" w:rsidP="001F674A">
      <w:pPr>
        <w:jc w:val="center"/>
      </w:pPr>
      <w:bookmarkStart w:id="0" w:name="_GoBack"/>
      <w:bookmarkEnd w:id="0"/>
      <w:r>
        <w:rPr>
          <w:noProof/>
        </w:rPr>
        <w:drawing>
          <wp:anchor distT="0" distB="0" distL="114300" distR="114300" simplePos="0" relativeHeight="251670528" behindDoc="0" locked="0" layoutInCell="1" allowOverlap="1">
            <wp:simplePos x="0" y="0"/>
            <wp:positionH relativeFrom="column">
              <wp:posOffset>2395855</wp:posOffset>
            </wp:positionH>
            <wp:positionV relativeFrom="paragraph">
              <wp:posOffset>-729615</wp:posOffset>
            </wp:positionV>
            <wp:extent cx="979200" cy="1191600"/>
            <wp:effectExtent l="0" t="0" r="0" b="8890"/>
            <wp:wrapNone/>
            <wp:docPr id="3" name="Image 2"/>
            <wp:cNvGraphicFramePr/>
            <a:graphic xmlns:a="http://schemas.openxmlformats.org/drawingml/2006/main">
              <a:graphicData uri="http://schemas.openxmlformats.org/drawingml/2006/picture">
                <pic:pic xmlns:pic="http://schemas.openxmlformats.org/drawingml/2006/picture">
                  <pic:nvPicPr>
                    <pic:cNvPr id="1" name="Image 2"/>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79200" cy="1191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6AD52342" wp14:editId="0DB68F58">
            <wp:simplePos x="0" y="0"/>
            <wp:positionH relativeFrom="column">
              <wp:posOffset>-867897</wp:posOffset>
            </wp:positionH>
            <wp:positionV relativeFrom="paragraph">
              <wp:posOffset>-867897</wp:posOffset>
            </wp:positionV>
            <wp:extent cx="7485380" cy="11450024"/>
            <wp:effectExtent l="0" t="0" r="127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_DG.jpg"/>
                    <pic:cNvPicPr/>
                  </pic:nvPicPr>
                  <pic:blipFill>
                    <a:blip r:embed="rId9">
                      <a:extLst>
                        <a:ext uri="{28A0092B-C50C-407E-A947-70E740481C1C}">
                          <a14:useLocalDpi xmlns:a14="http://schemas.microsoft.com/office/drawing/2010/main" val="0"/>
                        </a:ext>
                      </a:extLst>
                    </a:blip>
                    <a:stretch>
                      <a:fillRect/>
                    </a:stretch>
                  </pic:blipFill>
                  <pic:spPr>
                    <a:xfrm>
                      <a:off x="0" y="0"/>
                      <a:ext cx="7488770" cy="11455209"/>
                    </a:xfrm>
                    <a:prstGeom prst="rect">
                      <a:avLst/>
                    </a:prstGeom>
                  </pic:spPr>
                </pic:pic>
              </a:graphicData>
            </a:graphic>
            <wp14:sizeRelH relativeFrom="page">
              <wp14:pctWidth>0</wp14:pctWidth>
            </wp14:sizeRelH>
            <wp14:sizeRelV relativeFrom="page">
              <wp14:pctHeight>0</wp14:pctHeight>
            </wp14:sizeRelV>
          </wp:anchor>
        </w:drawing>
      </w:r>
      <w:r w:rsidR="004E6540">
        <w:rPr>
          <w:noProof/>
        </w:rPr>
        <mc:AlternateContent>
          <mc:Choice Requires="wps">
            <w:drawing>
              <wp:anchor distT="0" distB="0" distL="114300" distR="114300" simplePos="0" relativeHeight="251662336" behindDoc="0" locked="0" layoutInCell="1" allowOverlap="1" wp14:anchorId="7036207B" wp14:editId="6789054B">
                <wp:simplePos x="0" y="0"/>
                <wp:positionH relativeFrom="column">
                  <wp:posOffset>-112183</wp:posOffset>
                </wp:positionH>
                <wp:positionV relativeFrom="paragraph">
                  <wp:posOffset>2387600</wp:posOffset>
                </wp:positionV>
                <wp:extent cx="6130925" cy="3191933"/>
                <wp:effectExtent l="0" t="0" r="0" b="889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925" cy="3191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6540" w:rsidRDefault="004E6540" w:rsidP="004E6540">
                            <w:pPr>
                              <w:jc w:val="center"/>
                              <w:rPr>
                                <w:rFonts w:ascii="Arial" w:hAnsi="Arial" w:cs="Arial"/>
                                <w:b/>
                                <w:color w:val="FFFFFF" w:themeColor="background1"/>
                                <w:sz w:val="48"/>
                                <w:szCs w:val="48"/>
                              </w:rPr>
                            </w:pPr>
                            <w:r>
                              <w:rPr>
                                <w:rFonts w:ascii="Arial" w:hAnsi="Arial" w:cs="Arial"/>
                                <w:b/>
                                <w:color w:val="FFFFFF" w:themeColor="background1"/>
                                <w:sz w:val="48"/>
                                <w:szCs w:val="48"/>
                              </w:rPr>
                              <w:t>Appel à manifestation d’intérêt</w:t>
                            </w:r>
                          </w:p>
                          <w:p w:rsidR="004E6540" w:rsidRDefault="004E6540" w:rsidP="004E6540">
                            <w:pPr>
                              <w:jc w:val="center"/>
                              <w:rPr>
                                <w:rFonts w:ascii="Arial" w:hAnsi="Arial" w:cs="Arial"/>
                                <w:b/>
                                <w:color w:val="FFFFFF" w:themeColor="background1"/>
                                <w:sz w:val="48"/>
                                <w:szCs w:val="48"/>
                              </w:rPr>
                            </w:pPr>
                          </w:p>
                          <w:p w:rsidR="00482482" w:rsidRPr="00482482" w:rsidRDefault="004E6540" w:rsidP="00482482">
                            <w:pPr>
                              <w:spacing w:before="120"/>
                              <w:jc w:val="center"/>
                              <w:rPr>
                                <w:rFonts w:ascii="Arial" w:hAnsi="Arial" w:cs="Arial"/>
                                <w:b/>
                                <w:color w:val="FFFFFF" w:themeColor="background1"/>
                                <w:sz w:val="40"/>
                                <w:szCs w:val="40"/>
                              </w:rPr>
                            </w:pPr>
                            <w:r w:rsidRPr="00482482">
                              <w:rPr>
                                <w:rFonts w:ascii="Arial" w:hAnsi="Arial" w:cs="Arial"/>
                                <w:b/>
                                <w:color w:val="FFFFFF" w:themeColor="background1"/>
                                <w:sz w:val="40"/>
                                <w:szCs w:val="40"/>
                              </w:rPr>
                              <w:t>« </w:t>
                            </w:r>
                            <w:r w:rsidR="00482482" w:rsidRPr="00482482">
                              <w:rPr>
                                <w:rFonts w:ascii="Arial" w:hAnsi="Arial" w:cs="Arial"/>
                                <w:color w:val="FFFFFF" w:themeColor="background1"/>
                                <w:sz w:val="40"/>
                                <w:szCs w:val="40"/>
                              </w:rPr>
                              <w:t>Création d’un dispositif de répit, adossé à une structure médico-sociale, offrant un accompagnement éducatif renforcé et une prise en charge pédopsychiatrique pour des mineurs à double vulnérabilité</w:t>
                            </w:r>
                            <w:r w:rsidR="00482482" w:rsidRPr="00482482">
                              <w:rPr>
                                <w:rFonts w:ascii="Arial" w:hAnsi="Arial" w:cs="Arial"/>
                                <w:b/>
                                <w:color w:val="FFFFFF" w:themeColor="background1"/>
                                <w:sz w:val="40"/>
                                <w:szCs w:val="40"/>
                              </w:rPr>
                              <w:t> »</w:t>
                            </w:r>
                          </w:p>
                          <w:p w:rsidR="00D51457" w:rsidRPr="00482482" w:rsidRDefault="00D51457" w:rsidP="00D51457">
                            <w:pPr>
                              <w:rPr>
                                <w:rFonts w:ascii="Arial" w:hAnsi="Arial" w:cs="Arial"/>
                                <w:b/>
                                <w:color w:val="FFFFFF" w:themeColor="background1"/>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36207B" id="_x0000_t202" coordsize="21600,21600" o:spt="202" path="m,l,21600r21600,l21600,xe">
                <v:stroke joinstyle="miter"/>
                <v:path gradientshapeok="t" o:connecttype="rect"/>
              </v:shapetype>
              <v:shape id="Text Box 6" o:spid="_x0000_s1026" type="#_x0000_t202" style="position:absolute;left:0;text-align:left;margin-left:-8.85pt;margin-top:188pt;width:482.75pt;height:25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XDtgIAALo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" filled="f" stroked="f">
                <v:textbox>
                  <w:txbxContent>
                    <w:p w:rsidR="004E6540" w:rsidRDefault="004E6540" w:rsidP="004E6540">
                      <w:pPr>
                        <w:jc w:val="center"/>
                        <w:rPr>
                          <w:rFonts w:ascii="Arial" w:hAnsi="Arial" w:cs="Arial"/>
                          <w:b/>
                          <w:color w:val="FFFFFF" w:themeColor="background1"/>
                          <w:sz w:val="48"/>
                          <w:szCs w:val="48"/>
                        </w:rPr>
                      </w:pPr>
                      <w:r>
                        <w:rPr>
                          <w:rFonts w:ascii="Arial" w:hAnsi="Arial" w:cs="Arial"/>
                          <w:b/>
                          <w:color w:val="FFFFFF" w:themeColor="background1"/>
                          <w:sz w:val="48"/>
                          <w:szCs w:val="48"/>
                        </w:rPr>
                        <w:t>Appel à manifestation d’intérêt</w:t>
                      </w:r>
                    </w:p>
                    <w:p w:rsidR="004E6540" w:rsidRDefault="004E6540" w:rsidP="004E6540">
                      <w:pPr>
                        <w:jc w:val="center"/>
                        <w:rPr>
                          <w:rFonts w:ascii="Arial" w:hAnsi="Arial" w:cs="Arial"/>
                          <w:b/>
                          <w:color w:val="FFFFFF" w:themeColor="background1"/>
                          <w:sz w:val="48"/>
                          <w:szCs w:val="48"/>
                        </w:rPr>
                      </w:pPr>
                    </w:p>
                    <w:p w:rsidR="00482482" w:rsidRPr="00482482" w:rsidRDefault="004E6540" w:rsidP="00482482">
                      <w:pPr>
                        <w:spacing w:before="120"/>
                        <w:jc w:val="center"/>
                        <w:rPr>
                          <w:rFonts w:ascii="Arial" w:hAnsi="Arial" w:cs="Arial"/>
                          <w:b/>
                          <w:color w:val="FFFFFF" w:themeColor="background1"/>
                          <w:sz w:val="40"/>
                          <w:szCs w:val="40"/>
                        </w:rPr>
                      </w:pPr>
                      <w:r w:rsidRPr="00482482">
                        <w:rPr>
                          <w:rFonts w:ascii="Arial" w:hAnsi="Arial" w:cs="Arial"/>
                          <w:b/>
                          <w:color w:val="FFFFFF" w:themeColor="background1"/>
                          <w:sz w:val="40"/>
                          <w:szCs w:val="40"/>
                        </w:rPr>
                        <w:t>« </w:t>
                      </w:r>
                      <w:r w:rsidR="00482482" w:rsidRPr="00482482">
                        <w:rPr>
                          <w:rFonts w:ascii="Arial" w:hAnsi="Arial" w:cs="Arial"/>
                          <w:color w:val="FFFFFF" w:themeColor="background1"/>
                          <w:sz w:val="40"/>
                          <w:szCs w:val="40"/>
                        </w:rPr>
                        <w:t>Création d’un dispositif de répit, adossé à une structure médico-sociale, offrant un accompagnement éducatif renforcé et une prise en charge pédopsychiatrique pour des mineurs à double vulnérabilité</w:t>
                      </w:r>
                      <w:r w:rsidR="00482482" w:rsidRPr="00482482">
                        <w:rPr>
                          <w:rFonts w:ascii="Arial" w:hAnsi="Arial" w:cs="Arial"/>
                          <w:b/>
                          <w:color w:val="FFFFFF" w:themeColor="background1"/>
                          <w:sz w:val="40"/>
                          <w:szCs w:val="40"/>
                        </w:rPr>
                        <w:t> »</w:t>
                      </w:r>
                    </w:p>
                    <w:p w:rsidR="00D51457" w:rsidRPr="00482482" w:rsidRDefault="00D51457" w:rsidP="00D51457">
                      <w:pPr>
                        <w:rPr>
                          <w:rFonts w:ascii="Arial" w:hAnsi="Arial" w:cs="Arial"/>
                          <w:b/>
                          <w:color w:val="FFFFFF" w:themeColor="background1"/>
                          <w:sz w:val="40"/>
                          <w:szCs w:val="40"/>
                        </w:rPr>
                      </w:pPr>
                    </w:p>
                  </w:txbxContent>
                </v:textbox>
              </v:shape>
            </w:pict>
          </mc:Fallback>
        </mc:AlternateContent>
      </w:r>
      <w:r w:rsidR="00111FD4">
        <w:rPr>
          <w:noProof/>
        </w:rPr>
        <mc:AlternateContent>
          <mc:Choice Requires="wps">
            <w:drawing>
              <wp:anchor distT="0" distB="0" distL="114300" distR="114300" simplePos="0" relativeHeight="251660288" behindDoc="0" locked="0" layoutInCell="1" allowOverlap="1" wp14:anchorId="38111D5A" wp14:editId="039FE528">
                <wp:simplePos x="0" y="0"/>
                <wp:positionH relativeFrom="column">
                  <wp:posOffset>1016000</wp:posOffset>
                </wp:positionH>
                <wp:positionV relativeFrom="paragraph">
                  <wp:posOffset>7395845</wp:posOffset>
                </wp:positionV>
                <wp:extent cx="3264535" cy="405130"/>
                <wp:effectExtent l="1270" t="4445" r="127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4535"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E3F" w:rsidRPr="00375DD5" w:rsidRDefault="00841CC8" w:rsidP="00992E3F">
                            <w:pPr>
                              <w:jc w:val="center"/>
                              <w:rPr>
                                <w:rFonts w:ascii="Arial" w:hAnsi="Arial" w:cs="Arial"/>
                                <w:b/>
                                <w:sz w:val="36"/>
                                <w:szCs w:val="28"/>
                              </w:rPr>
                            </w:pPr>
                            <w:r>
                              <w:rPr>
                                <w:rFonts w:ascii="Arial" w:hAnsi="Arial" w:cs="Arial"/>
                                <w:b/>
                                <w:sz w:val="36"/>
                                <w:szCs w:val="28"/>
                              </w:rPr>
                              <w:t>Cahier des charges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111D5A" id="_x0000_t202" coordsize="21600,21600" o:spt="202" path="m,l,21600r21600,l21600,xe">
                <v:stroke joinstyle="miter"/>
                <v:path gradientshapeok="t" o:connecttype="rect"/>
              </v:shapetype>
              <v:shape id="Text Box 3" o:spid="_x0000_s1027" type="#_x0000_t202" style="position:absolute;left:0;text-align:left;margin-left:80pt;margin-top:582.35pt;width:257.05pt;height:3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mKugIAAMA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" filled="f" stroked="f">
                <v:textbox>
                  <w:txbxContent>
                    <w:p w:rsidR="00992E3F" w:rsidRPr="00375DD5" w:rsidRDefault="00841CC8" w:rsidP="00992E3F">
                      <w:pPr>
                        <w:jc w:val="center"/>
                        <w:rPr>
                          <w:rFonts w:ascii="Arial" w:hAnsi="Arial" w:cs="Arial"/>
                          <w:b/>
                          <w:sz w:val="36"/>
                          <w:szCs w:val="28"/>
                        </w:rPr>
                      </w:pPr>
                      <w:r>
                        <w:rPr>
                          <w:rFonts w:ascii="Arial" w:hAnsi="Arial" w:cs="Arial"/>
                          <w:b/>
                          <w:sz w:val="36"/>
                          <w:szCs w:val="28"/>
                        </w:rPr>
                        <w:t>Cahier des charges</w:t>
                      </w:r>
                    </w:p>
                  </w:txbxContent>
                </v:textbox>
              </v:shape>
            </w:pict>
          </mc:Fallback>
        </mc:AlternateContent>
      </w:r>
    </w:p>
    <w:p w:rsidR="0047538B" w:rsidRDefault="0047538B"/>
    <w:p w:rsidR="008F7D70" w:rsidRDefault="008F7D70"/>
    <w:p w:rsidR="008F7D70" w:rsidRDefault="008F7D70"/>
    <w:p w:rsidR="001B2B0B" w:rsidRDefault="00A37C61">
      <w:pPr>
        <w:rPr>
          <w:rFonts w:ascii="Arial" w:hAnsi="Arial" w:cs="Arial"/>
          <w:b/>
        </w:rPr>
      </w:pPr>
      <w:r>
        <w:rPr>
          <w:noProof/>
        </w:rPr>
        <mc:AlternateContent>
          <mc:Choice Requires="wps">
            <w:drawing>
              <wp:anchor distT="0" distB="0" distL="114300" distR="114300" simplePos="0" relativeHeight="251659264" behindDoc="0" locked="0" layoutInCell="1" allowOverlap="1" wp14:anchorId="2FA5D9E4" wp14:editId="08A4DF24">
                <wp:simplePos x="0" y="0"/>
                <wp:positionH relativeFrom="column">
                  <wp:posOffset>3798184</wp:posOffset>
                </wp:positionH>
                <wp:positionV relativeFrom="paragraph">
                  <wp:posOffset>6409331</wp:posOffset>
                </wp:positionV>
                <wp:extent cx="711200" cy="300990"/>
                <wp:effectExtent l="3810" t="254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E3F" w:rsidRPr="00375DD5" w:rsidRDefault="00482482" w:rsidP="00992E3F">
                            <w:pPr>
                              <w:jc w:val="center"/>
                              <w:rPr>
                                <w:rFonts w:ascii="Arial" w:hAnsi="Arial" w:cs="Arial"/>
                                <w:b/>
                                <w:color w:val="FFFFFF" w:themeColor="background1"/>
                                <w:sz w:val="18"/>
                                <w:szCs w:val="36"/>
                              </w:rPr>
                            </w:pPr>
                            <w:r>
                              <w:rPr>
                                <w:rFonts w:ascii="Arial" w:hAnsi="Arial" w:cs="Arial"/>
                                <w:b/>
                                <w:color w:val="FFFFFF" w:themeColor="background1"/>
                                <w:sz w:val="18"/>
                                <w:szCs w:val="36"/>
                              </w:rPr>
                              <w:t>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A5D9E4" id="Text Box 2" o:spid="_x0000_s1028" type="#_x0000_t202" style="position:absolute;margin-left:299.05pt;margin-top:504.65pt;width:56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xEgtwIAAL8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" filled="f" stroked="f">
                <v:textbox>
                  <w:txbxContent>
                    <w:p w:rsidR="00992E3F" w:rsidRPr="00375DD5" w:rsidRDefault="00482482" w:rsidP="00992E3F">
                      <w:pPr>
                        <w:jc w:val="center"/>
                        <w:rPr>
                          <w:rFonts w:ascii="Arial" w:hAnsi="Arial" w:cs="Arial"/>
                          <w:b/>
                          <w:color w:val="FFFFFF" w:themeColor="background1"/>
                          <w:sz w:val="18"/>
                          <w:szCs w:val="36"/>
                        </w:rPr>
                      </w:pPr>
                      <w:r>
                        <w:rPr>
                          <w:rFonts w:ascii="Arial" w:hAnsi="Arial" w:cs="Arial"/>
                          <w:b/>
                          <w:color w:val="FFFFFF" w:themeColor="background1"/>
                          <w:sz w:val="18"/>
                          <w:szCs w:val="36"/>
                        </w:rPr>
                        <w:t>2022</w:t>
                      </w:r>
                    </w:p>
                  </w:txbxContent>
                </v:textbox>
              </v:shape>
            </w:pict>
          </mc:Fallback>
        </mc:AlternateContent>
      </w:r>
      <w:r w:rsidR="001B2B0B">
        <w:rPr>
          <w:noProof/>
        </w:rPr>
        <mc:AlternateContent>
          <mc:Choice Requires="wps">
            <w:drawing>
              <wp:anchor distT="0" distB="0" distL="114300" distR="114300" simplePos="0" relativeHeight="251661312" behindDoc="0" locked="0" layoutInCell="1" allowOverlap="1" wp14:anchorId="2826F2BE" wp14:editId="793B3A3D">
                <wp:simplePos x="0" y="0"/>
                <wp:positionH relativeFrom="column">
                  <wp:posOffset>-152400</wp:posOffset>
                </wp:positionH>
                <wp:positionV relativeFrom="paragraph">
                  <wp:posOffset>7893685</wp:posOffset>
                </wp:positionV>
                <wp:extent cx="6051550" cy="419735"/>
                <wp:effectExtent l="0" t="0" r="0" b="12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E3F" w:rsidRPr="00375DD5" w:rsidRDefault="00965420" w:rsidP="00295C59">
                            <w:pPr>
                              <w:jc w:val="center"/>
                              <w:rPr>
                                <w:rFonts w:ascii="Arial" w:hAnsi="Arial" w:cs="Arial"/>
                                <w:b/>
                                <w:sz w:val="24"/>
                                <w:szCs w:val="28"/>
                              </w:rPr>
                            </w:pPr>
                            <w:r>
                              <w:rPr>
                                <w:rFonts w:ascii="Arial" w:hAnsi="Arial" w:cs="Arial"/>
                                <w:b/>
                                <w:sz w:val="24"/>
                                <w:szCs w:val="28"/>
                              </w:rPr>
                              <w:t xml:space="preserve"> </w:t>
                            </w:r>
                            <w:r w:rsidR="001B2B0B">
                              <w:rPr>
                                <w:rFonts w:ascii="Arial" w:hAnsi="Arial" w:cs="Arial"/>
                                <w:b/>
                                <w:sz w:val="24"/>
                                <w:szCs w:val="28"/>
                              </w:rPr>
                              <w:t>Pôle Autonomie Délégation du Bas-Rhin – Collectivité Européenne d’Alsace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26F2BE" id="Text Box 4" o:spid="_x0000_s1029" type="#_x0000_t202" style="position:absolute;margin-left:-12pt;margin-top:621.55pt;width:476.5pt;height:33.0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EGW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" filled="f" stroked="f">
                <v:textbox style="mso-fit-shape-to-text:t">
                  <w:txbxContent>
                    <w:p w:rsidR="00992E3F" w:rsidRPr="00375DD5" w:rsidRDefault="00965420" w:rsidP="00295C59">
                      <w:pPr>
                        <w:jc w:val="center"/>
                        <w:rPr>
                          <w:rFonts w:ascii="Arial" w:hAnsi="Arial" w:cs="Arial"/>
                          <w:b/>
                          <w:sz w:val="24"/>
                          <w:szCs w:val="28"/>
                        </w:rPr>
                      </w:pPr>
                      <w:r>
                        <w:rPr>
                          <w:rFonts w:ascii="Arial" w:hAnsi="Arial" w:cs="Arial"/>
                          <w:b/>
                          <w:sz w:val="24"/>
                          <w:szCs w:val="28"/>
                        </w:rPr>
                        <w:t xml:space="preserve"> </w:t>
                      </w:r>
                      <w:r w:rsidR="001B2B0B">
                        <w:rPr>
                          <w:rFonts w:ascii="Arial" w:hAnsi="Arial" w:cs="Arial"/>
                          <w:b/>
                          <w:sz w:val="24"/>
                          <w:szCs w:val="28"/>
                        </w:rPr>
                        <w:t>Pôle Autonomie Délégation du Bas-Rhin – Collectivité Européenne d’Alsace</w:t>
                      </w:r>
                    </w:p>
                  </w:txbxContent>
                </v:textbox>
              </v:shape>
            </w:pict>
          </mc:Fallback>
        </mc:AlternateContent>
      </w:r>
      <w:r w:rsidR="001B2B0B">
        <w:rPr>
          <w:rFonts w:ascii="Arial" w:hAnsi="Arial" w:cs="Arial"/>
          <w:b/>
        </w:rPr>
        <w:br w:type="page"/>
      </w:r>
    </w:p>
    <w:p w:rsidR="00841CC8" w:rsidRPr="007F2DD1" w:rsidRDefault="00841CC8" w:rsidP="00841CC8">
      <w:pPr>
        <w:rPr>
          <w:rFonts w:ascii="Arial" w:hAnsi="Arial" w:cs="Arial"/>
          <w:b/>
        </w:rPr>
      </w:pPr>
      <w:r w:rsidRPr="007F2DD1">
        <w:rPr>
          <w:rFonts w:ascii="Arial" w:hAnsi="Arial" w:cs="Arial"/>
          <w:b/>
        </w:rPr>
        <w:lastRenderedPageBreak/>
        <w:t>SOMMAIRE</w:t>
      </w:r>
    </w:p>
    <w:p w:rsidR="001B2B0B" w:rsidRDefault="00841CC8">
      <w:pPr>
        <w:pStyle w:val="TM1"/>
        <w:tabs>
          <w:tab w:val="right" w:leader="dot" w:pos="9062"/>
        </w:tabs>
        <w:rPr>
          <w:noProof/>
        </w:rPr>
      </w:pPr>
      <w:r>
        <w:fldChar w:fldCharType="begin"/>
      </w:r>
      <w:r>
        <w:instrText xml:space="preserve"> TOC \o "1-1" \u </w:instrText>
      </w:r>
      <w:r>
        <w:fldChar w:fldCharType="separate"/>
      </w:r>
      <w:r w:rsidR="001B2B0B" w:rsidRPr="002934BF">
        <w:rPr>
          <w:rFonts w:ascii="Arial" w:hAnsi="Arial" w:cs="Arial"/>
          <w:noProof/>
        </w:rPr>
        <w:t>CONTEXTE</w:t>
      </w:r>
      <w:r w:rsidR="001B2B0B">
        <w:rPr>
          <w:noProof/>
        </w:rPr>
        <w:tab/>
      </w:r>
      <w:r w:rsidR="001B2B0B">
        <w:rPr>
          <w:noProof/>
        </w:rPr>
        <w:fldChar w:fldCharType="begin"/>
      </w:r>
      <w:r w:rsidR="001B2B0B">
        <w:rPr>
          <w:noProof/>
        </w:rPr>
        <w:instrText xml:space="preserve"> PAGEREF _Toc90045898 \h </w:instrText>
      </w:r>
      <w:r w:rsidR="001B2B0B">
        <w:rPr>
          <w:noProof/>
        </w:rPr>
      </w:r>
      <w:r w:rsidR="001B2B0B">
        <w:rPr>
          <w:noProof/>
        </w:rPr>
        <w:fldChar w:fldCharType="separate"/>
      </w:r>
      <w:r w:rsidR="00026A79">
        <w:rPr>
          <w:noProof/>
        </w:rPr>
        <w:t>3</w:t>
      </w:r>
      <w:r w:rsidR="001B2B0B">
        <w:rPr>
          <w:noProof/>
        </w:rPr>
        <w:fldChar w:fldCharType="end"/>
      </w:r>
    </w:p>
    <w:p w:rsidR="001B2B0B" w:rsidRDefault="001B2B0B">
      <w:pPr>
        <w:pStyle w:val="TM1"/>
        <w:tabs>
          <w:tab w:val="right" w:leader="dot" w:pos="9062"/>
        </w:tabs>
        <w:rPr>
          <w:noProof/>
        </w:rPr>
      </w:pPr>
      <w:r w:rsidRPr="002934BF">
        <w:rPr>
          <w:rFonts w:ascii="Arial" w:hAnsi="Arial" w:cs="Arial"/>
          <w:noProof/>
        </w:rPr>
        <w:t>OBJECTIF DE L’APPEL A MANIFESTATION D’INTERET</w:t>
      </w:r>
      <w:r>
        <w:rPr>
          <w:noProof/>
        </w:rPr>
        <w:tab/>
      </w:r>
      <w:r>
        <w:rPr>
          <w:noProof/>
        </w:rPr>
        <w:fldChar w:fldCharType="begin"/>
      </w:r>
      <w:r>
        <w:rPr>
          <w:noProof/>
        </w:rPr>
        <w:instrText xml:space="preserve"> PAGEREF _Toc90045900 \h </w:instrText>
      </w:r>
      <w:r>
        <w:rPr>
          <w:noProof/>
        </w:rPr>
      </w:r>
      <w:r>
        <w:rPr>
          <w:noProof/>
        </w:rPr>
        <w:fldChar w:fldCharType="separate"/>
      </w:r>
      <w:r w:rsidR="00026A79">
        <w:rPr>
          <w:noProof/>
        </w:rPr>
        <w:t>5</w:t>
      </w:r>
      <w:r>
        <w:rPr>
          <w:noProof/>
        </w:rPr>
        <w:fldChar w:fldCharType="end"/>
      </w:r>
    </w:p>
    <w:p w:rsidR="001B2B0B" w:rsidRDefault="001B2B0B">
      <w:pPr>
        <w:pStyle w:val="TM1"/>
        <w:tabs>
          <w:tab w:val="right" w:leader="dot" w:pos="9062"/>
        </w:tabs>
        <w:rPr>
          <w:noProof/>
        </w:rPr>
      </w:pPr>
      <w:r w:rsidRPr="002934BF">
        <w:rPr>
          <w:rFonts w:ascii="Arial" w:hAnsi="Arial" w:cs="Arial"/>
          <w:noProof/>
        </w:rPr>
        <w:t>CADRAGE OPERATIONNEL</w:t>
      </w:r>
      <w:r>
        <w:rPr>
          <w:noProof/>
        </w:rPr>
        <w:tab/>
      </w:r>
      <w:r>
        <w:rPr>
          <w:noProof/>
        </w:rPr>
        <w:fldChar w:fldCharType="begin"/>
      </w:r>
      <w:r>
        <w:rPr>
          <w:noProof/>
        </w:rPr>
        <w:instrText xml:space="preserve"> PAGEREF _Toc90045901 \h </w:instrText>
      </w:r>
      <w:r>
        <w:rPr>
          <w:noProof/>
        </w:rPr>
      </w:r>
      <w:r>
        <w:rPr>
          <w:noProof/>
        </w:rPr>
        <w:fldChar w:fldCharType="separate"/>
      </w:r>
      <w:r w:rsidR="00026A79">
        <w:rPr>
          <w:noProof/>
        </w:rPr>
        <w:t>6</w:t>
      </w:r>
      <w:r>
        <w:rPr>
          <w:noProof/>
        </w:rPr>
        <w:fldChar w:fldCharType="end"/>
      </w:r>
    </w:p>
    <w:p w:rsidR="001B2B0B" w:rsidRDefault="001B2B0B">
      <w:pPr>
        <w:pStyle w:val="TM1"/>
        <w:tabs>
          <w:tab w:val="right" w:leader="dot" w:pos="9062"/>
        </w:tabs>
        <w:rPr>
          <w:noProof/>
        </w:rPr>
      </w:pPr>
      <w:r w:rsidRPr="002934BF">
        <w:rPr>
          <w:rFonts w:ascii="Arial" w:hAnsi="Arial" w:cs="Arial"/>
          <w:noProof/>
        </w:rPr>
        <w:t>COMPOSITION ATTENDUE DU DOSSIER</w:t>
      </w:r>
      <w:r>
        <w:rPr>
          <w:noProof/>
        </w:rPr>
        <w:tab/>
      </w:r>
      <w:r>
        <w:rPr>
          <w:noProof/>
        </w:rPr>
        <w:fldChar w:fldCharType="begin"/>
      </w:r>
      <w:r>
        <w:rPr>
          <w:noProof/>
        </w:rPr>
        <w:instrText xml:space="preserve"> PAGEREF _Toc90045902 \h </w:instrText>
      </w:r>
      <w:r>
        <w:rPr>
          <w:noProof/>
        </w:rPr>
      </w:r>
      <w:r>
        <w:rPr>
          <w:noProof/>
        </w:rPr>
        <w:fldChar w:fldCharType="separate"/>
      </w:r>
      <w:r w:rsidR="00026A79">
        <w:rPr>
          <w:noProof/>
        </w:rPr>
        <w:t>8</w:t>
      </w:r>
      <w:r>
        <w:rPr>
          <w:noProof/>
        </w:rPr>
        <w:fldChar w:fldCharType="end"/>
      </w:r>
    </w:p>
    <w:p w:rsidR="001B2B0B" w:rsidRDefault="001B2B0B">
      <w:pPr>
        <w:pStyle w:val="TM1"/>
        <w:tabs>
          <w:tab w:val="right" w:leader="dot" w:pos="9062"/>
        </w:tabs>
        <w:rPr>
          <w:noProof/>
        </w:rPr>
      </w:pPr>
      <w:r w:rsidRPr="002934BF">
        <w:rPr>
          <w:rFonts w:ascii="Arial" w:hAnsi="Arial" w:cs="Arial"/>
          <w:noProof/>
        </w:rPr>
        <w:t>MODALITES DE DEPÔT ET D’INSTRUCTION</w:t>
      </w:r>
      <w:r>
        <w:rPr>
          <w:noProof/>
        </w:rPr>
        <w:tab/>
      </w:r>
      <w:r>
        <w:rPr>
          <w:noProof/>
        </w:rPr>
        <w:fldChar w:fldCharType="begin"/>
      </w:r>
      <w:r>
        <w:rPr>
          <w:noProof/>
        </w:rPr>
        <w:instrText xml:space="preserve"> PAGEREF _Toc90045903 \h </w:instrText>
      </w:r>
      <w:r>
        <w:rPr>
          <w:noProof/>
        </w:rPr>
      </w:r>
      <w:r>
        <w:rPr>
          <w:noProof/>
        </w:rPr>
        <w:fldChar w:fldCharType="separate"/>
      </w:r>
      <w:r w:rsidR="00026A79">
        <w:rPr>
          <w:noProof/>
        </w:rPr>
        <w:t>10</w:t>
      </w:r>
      <w:r>
        <w:rPr>
          <w:noProof/>
        </w:rPr>
        <w:fldChar w:fldCharType="end"/>
      </w:r>
    </w:p>
    <w:p w:rsidR="001B2B0B" w:rsidRDefault="001B2B0B">
      <w:pPr>
        <w:pStyle w:val="TM1"/>
        <w:tabs>
          <w:tab w:val="right" w:leader="dot" w:pos="9062"/>
        </w:tabs>
        <w:rPr>
          <w:noProof/>
        </w:rPr>
      </w:pPr>
      <w:r w:rsidRPr="002934BF">
        <w:rPr>
          <w:rFonts w:ascii="Arial" w:hAnsi="Arial" w:cs="Arial"/>
          <w:noProof/>
          <w:u w:val="single"/>
        </w:rPr>
        <w:t>Annexe 1</w:t>
      </w:r>
      <w:r w:rsidRPr="002934BF">
        <w:rPr>
          <w:rFonts w:ascii="Arial" w:hAnsi="Arial" w:cs="Arial"/>
          <w:noProof/>
        </w:rPr>
        <w:t> : Répartition des financements ARS et CeA disponibles</w:t>
      </w:r>
      <w:r>
        <w:rPr>
          <w:noProof/>
        </w:rPr>
        <w:tab/>
      </w:r>
      <w:r>
        <w:rPr>
          <w:noProof/>
        </w:rPr>
        <w:fldChar w:fldCharType="begin"/>
      </w:r>
      <w:r>
        <w:rPr>
          <w:noProof/>
        </w:rPr>
        <w:instrText xml:space="preserve"> PAGEREF _Toc90045904 \h </w:instrText>
      </w:r>
      <w:r>
        <w:rPr>
          <w:noProof/>
        </w:rPr>
      </w:r>
      <w:r>
        <w:rPr>
          <w:noProof/>
        </w:rPr>
        <w:fldChar w:fldCharType="separate"/>
      </w:r>
      <w:r w:rsidR="00026A79">
        <w:rPr>
          <w:noProof/>
        </w:rPr>
        <w:t>11</w:t>
      </w:r>
      <w:r>
        <w:rPr>
          <w:noProof/>
        </w:rPr>
        <w:fldChar w:fldCharType="end"/>
      </w:r>
    </w:p>
    <w:p w:rsidR="008F7D70" w:rsidRDefault="00841CC8" w:rsidP="00841CC8">
      <w:r>
        <w:fldChar w:fldCharType="end"/>
      </w:r>
    </w:p>
    <w:p w:rsidR="008F7D70" w:rsidRDefault="008F7D70" w:rsidP="00516F83">
      <w:pPr>
        <w:tabs>
          <w:tab w:val="left" w:pos="0"/>
        </w:tabs>
      </w:pPr>
    </w:p>
    <w:p w:rsidR="008F7D70" w:rsidRDefault="008F7D70"/>
    <w:p w:rsidR="008F7D70" w:rsidRDefault="008F7D70"/>
    <w:p w:rsidR="008F7D70" w:rsidRDefault="008F7D70"/>
    <w:p w:rsidR="008F7D70" w:rsidRDefault="008F7D70"/>
    <w:p w:rsidR="008F7D70" w:rsidRDefault="008F7D70"/>
    <w:p w:rsidR="00AA69E7" w:rsidRDefault="00AA69E7"/>
    <w:p w:rsidR="00AA69E7" w:rsidRDefault="00AA69E7"/>
    <w:p w:rsidR="008F7D70" w:rsidRDefault="008F7D70"/>
    <w:p w:rsidR="008F7D70" w:rsidRDefault="008F7D70"/>
    <w:p w:rsidR="008F7D70" w:rsidRDefault="008F7D70"/>
    <w:p w:rsidR="008F7D70" w:rsidRDefault="008F7D70"/>
    <w:p w:rsidR="001B2B0B" w:rsidRDefault="001B2B0B">
      <w:pPr>
        <w:rPr>
          <w:rFonts w:ascii="Arial" w:eastAsiaTheme="majorEastAsia" w:hAnsi="Arial" w:cs="Arial"/>
          <w:b/>
          <w:bCs/>
          <w:sz w:val="28"/>
          <w:szCs w:val="28"/>
        </w:rPr>
      </w:pPr>
      <w:bookmarkStart w:id="1" w:name="_Toc90045898"/>
      <w:r>
        <w:rPr>
          <w:rFonts w:ascii="Arial" w:hAnsi="Arial" w:cs="Arial"/>
        </w:rPr>
        <w:br w:type="page"/>
      </w:r>
    </w:p>
    <w:p w:rsidR="00841CC8" w:rsidRPr="007A3DA1" w:rsidRDefault="00841CC8" w:rsidP="00841CC8">
      <w:pPr>
        <w:pStyle w:val="Titre1"/>
        <w:spacing w:after="240"/>
        <w:rPr>
          <w:rFonts w:ascii="Arial" w:hAnsi="Arial" w:cs="Arial"/>
          <w:color w:val="auto"/>
        </w:rPr>
      </w:pPr>
      <w:r w:rsidRPr="00B11E99">
        <w:rPr>
          <w:rFonts w:ascii="Arial" w:hAnsi="Arial" w:cs="Arial"/>
          <w:color w:val="auto"/>
        </w:rPr>
        <w:lastRenderedPageBreak/>
        <w:t>CONTEXTE</w:t>
      </w:r>
      <w:bookmarkEnd w:id="1"/>
    </w:p>
    <w:p w:rsidR="00841CC8" w:rsidRPr="00232C16" w:rsidRDefault="00841CC8" w:rsidP="00482482">
      <w:pPr>
        <w:pStyle w:val="Paragraphedeliste"/>
        <w:numPr>
          <w:ilvl w:val="0"/>
          <w:numId w:val="1"/>
        </w:numPr>
        <w:spacing w:after="0" w:line="240" w:lineRule="auto"/>
        <w:rPr>
          <w:rFonts w:ascii="Arial" w:hAnsi="Arial" w:cs="Arial"/>
          <w:b/>
          <w:sz w:val="24"/>
          <w:szCs w:val="24"/>
        </w:rPr>
      </w:pPr>
      <w:r w:rsidRPr="00232C16">
        <w:rPr>
          <w:rFonts w:ascii="Arial" w:hAnsi="Arial" w:cs="Arial"/>
          <w:b/>
          <w:sz w:val="24"/>
          <w:szCs w:val="24"/>
        </w:rPr>
        <w:t xml:space="preserve">Contexte </w:t>
      </w:r>
      <w:r w:rsidR="00232C16" w:rsidRPr="00232C16">
        <w:rPr>
          <w:rFonts w:ascii="Arial" w:hAnsi="Arial" w:cs="Arial"/>
          <w:b/>
          <w:sz w:val="24"/>
          <w:szCs w:val="24"/>
        </w:rPr>
        <w:t>général</w:t>
      </w:r>
    </w:p>
    <w:p w:rsidR="00482482" w:rsidRPr="00232C16" w:rsidRDefault="00482482" w:rsidP="00482482">
      <w:pPr>
        <w:pStyle w:val="Paragraphedeliste"/>
        <w:spacing w:after="0" w:line="240" w:lineRule="auto"/>
        <w:rPr>
          <w:rFonts w:ascii="Arial" w:hAnsi="Arial" w:cs="Arial"/>
          <w:b/>
        </w:rPr>
      </w:pPr>
    </w:p>
    <w:p w:rsidR="00232C16" w:rsidRPr="00232C16" w:rsidRDefault="00232C16" w:rsidP="00AA69E7">
      <w:pPr>
        <w:autoSpaceDE w:val="0"/>
        <w:autoSpaceDN w:val="0"/>
        <w:adjustRightInd w:val="0"/>
        <w:spacing w:after="0"/>
        <w:jc w:val="both"/>
        <w:rPr>
          <w:rFonts w:ascii="Arial" w:hAnsi="Arial" w:cs="Arial"/>
        </w:rPr>
      </w:pPr>
      <w:r w:rsidRPr="00232C16">
        <w:rPr>
          <w:rFonts w:ascii="Arial" w:hAnsi="Arial" w:cs="Arial"/>
        </w:rPr>
        <w:t xml:space="preserve">La circulaire </w:t>
      </w:r>
      <w:proofErr w:type="spellStart"/>
      <w:r w:rsidRPr="00232C16">
        <w:rPr>
          <w:rFonts w:ascii="Arial" w:hAnsi="Arial" w:cs="Arial"/>
        </w:rPr>
        <w:t>n°DGCS</w:t>
      </w:r>
      <w:proofErr w:type="spellEnd"/>
      <w:r w:rsidRPr="00232C16">
        <w:rPr>
          <w:rFonts w:ascii="Arial" w:hAnsi="Arial" w:cs="Arial"/>
        </w:rPr>
        <w:t>/SD2/DGS/SP1/2020/34 du 20 février 2020 relative à la contractualisation préfet/ARS/département pour la prévention et la protection de l’enfance est venue préciser les axes de la stratégie nationale de prévention et de protection de l’enfance 2020-2022, élaborée en partenariat avec l’Assemblée des départements de France. Cette stratégie vise à garantir les mêmes chances et les mêmes droits à tous les enfants autour de quatre engagements :</w:t>
      </w:r>
    </w:p>
    <w:p w:rsidR="00232C16" w:rsidRPr="00232C16" w:rsidRDefault="00232C16" w:rsidP="00AA69E7">
      <w:pPr>
        <w:autoSpaceDE w:val="0"/>
        <w:autoSpaceDN w:val="0"/>
        <w:adjustRightInd w:val="0"/>
        <w:spacing w:after="0"/>
        <w:jc w:val="both"/>
        <w:rPr>
          <w:rFonts w:ascii="Arial" w:hAnsi="Arial" w:cs="Arial"/>
        </w:rPr>
      </w:pPr>
      <w:r w:rsidRPr="00232C16">
        <w:rPr>
          <w:rFonts w:ascii="Arial" w:hAnsi="Arial" w:cs="Arial"/>
        </w:rPr>
        <w:t>- agir le plus précocement possible pour répondre aux besoins des enfants et de leurs familles ;</w:t>
      </w:r>
    </w:p>
    <w:p w:rsidR="00232C16" w:rsidRPr="00232C16" w:rsidRDefault="00232C16" w:rsidP="00AA69E7">
      <w:pPr>
        <w:autoSpaceDE w:val="0"/>
        <w:autoSpaceDN w:val="0"/>
        <w:adjustRightInd w:val="0"/>
        <w:spacing w:after="120"/>
        <w:jc w:val="both"/>
        <w:rPr>
          <w:rFonts w:ascii="Arial" w:hAnsi="Arial" w:cs="Arial"/>
        </w:rPr>
      </w:pPr>
      <w:r w:rsidRPr="00232C16">
        <w:rPr>
          <w:rFonts w:ascii="Arial" w:hAnsi="Arial" w:cs="Arial"/>
        </w:rPr>
        <w:t>- sécuriser les parcours des enfants protégés et prévenir les ruptures ;</w:t>
      </w:r>
    </w:p>
    <w:p w:rsidR="00232C16" w:rsidRPr="00232C16" w:rsidRDefault="00232C16" w:rsidP="00AA69E7">
      <w:pPr>
        <w:autoSpaceDE w:val="0"/>
        <w:autoSpaceDN w:val="0"/>
        <w:adjustRightInd w:val="0"/>
        <w:spacing w:after="120"/>
        <w:jc w:val="both"/>
        <w:rPr>
          <w:rFonts w:ascii="Arial" w:hAnsi="Arial" w:cs="Arial"/>
        </w:rPr>
      </w:pPr>
      <w:r w:rsidRPr="00232C16">
        <w:rPr>
          <w:rFonts w:ascii="Arial" w:hAnsi="Arial" w:cs="Arial"/>
        </w:rPr>
        <w:t>- donner aux enfants les moyens d’agir et garantir leurs droits ;</w:t>
      </w:r>
    </w:p>
    <w:p w:rsidR="00232C16" w:rsidRPr="00232C16" w:rsidRDefault="00232C16" w:rsidP="00AA69E7">
      <w:pPr>
        <w:autoSpaceDE w:val="0"/>
        <w:autoSpaceDN w:val="0"/>
        <w:adjustRightInd w:val="0"/>
        <w:spacing w:after="0"/>
        <w:jc w:val="both"/>
        <w:rPr>
          <w:rFonts w:ascii="Arial" w:hAnsi="Arial" w:cs="Arial"/>
        </w:rPr>
      </w:pPr>
      <w:r w:rsidRPr="00232C16">
        <w:rPr>
          <w:rFonts w:ascii="Arial" w:hAnsi="Arial" w:cs="Arial"/>
        </w:rPr>
        <w:t>- préparer leur avenir et sécuriser leur vie d’adulte, en complémentarité avec la mesure de la Stratégie nationale de prévention et de lutte contre la pauvreté visant à mettre fin aux sorties de l’aide sociale à l’enfance (ASE) sans solution.</w:t>
      </w:r>
    </w:p>
    <w:p w:rsidR="00232C16" w:rsidRDefault="00232C16" w:rsidP="00AA69E7">
      <w:pPr>
        <w:pStyle w:val="Default"/>
        <w:jc w:val="both"/>
        <w:rPr>
          <w:rFonts w:ascii="Arial" w:hAnsi="Arial" w:cs="Arial"/>
          <w:sz w:val="22"/>
          <w:szCs w:val="22"/>
        </w:rPr>
      </w:pPr>
    </w:p>
    <w:p w:rsidR="00232C16" w:rsidRPr="00232C16" w:rsidRDefault="00232C16" w:rsidP="00AA69E7">
      <w:pPr>
        <w:pStyle w:val="Default"/>
        <w:jc w:val="both"/>
        <w:rPr>
          <w:rFonts w:ascii="Arial" w:hAnsi="Arial" w:cs="Arial"/>
          <w:sz w:val="22"/>
          <w:szCs w:val="22"/>
        </w:rPr>
      </w:pPr>
      <w:r w:rsidRPr="00232C16">
        <w:rPr>
          <w:rFonts w:ascii="Arial" w:hAnsi="Arial" w:cs="Arial"/>
          <w:sz w:val="22"/>
          <w:szCs w:val="22"/>
        </w:rPr>
        <w:t>La protection de l’enfance dans le champ médico-social a été étudiée dans le cadre international et national. Le lien entre un environnement familial considéré comme défaillant et une surreprésentation du handicap est souligné par l’ONU à travers la notion de « sur-handicap social ». Celui-ci réduit fortement les chances d’un dépistage précoce des troubles, d’une remédiation efficace et d’un accompagnement ad hoc (éducatif, soins, social et médico-social).</w:t>
      </w:r>
    </w:p>
    <w:p w:rsidR="00232C16" w:rsidRPr="00232C16" w:rsidRDefault="00232C16" w:rsidP="00232C16">
      <w:pPr>
        <w:pStyle w:val="Default"/>
        <w:jc w:val="both"/>
        <w:rPr>
          <w:rFonts w:ascii="Arial" w:hAnsi="Arial" w:cs="Arial"/>
          <w:sz w:val="22"/>
          <w:szCs w:val="22"/>
        </w:rPr>
      </w:pPr>
      <w:r w:rsidRPr="00232C16">
        <w:rPr>
          <w:rFonts w:ascii="Arial" w:hAnsi="Arial" w:cs="Arial"/>
          <w:sz w:val="22"/>
          <w:szCs w:val="22"/>
        </w:rPr>
        <w:t xml:space="preserve">De plus, les difficultés multiples d’ordre psychique, neurologique et/ou cognitif et comportemental, dans un contexte de grande précarité socio-économique, de milieu familial délétère, de déscolarisation ou de retard d’apprentissages, conduisent certains jeunes à de graves situations d’inadaptation sociale. </w:t>
      </w:r>
    </w:p>
    <w:p w:rsidR="00232C16" w:rsidRPr="00232C16" w:rsidRDefault="00232C16" w:rsidP="00232C16">
      <w:pPr>
        <w:pStyle w:val="Default"/>
        <w:jc w:val="both"/>
        <w:rPr>
          <w:rFonts w:ascii="Arial" w:hAnsi="Arial" w:cs="Arial"/>
          <w:sz w:val="22"/>
          <w:szCs w:val="22"/>
        </w:rPr>
      </w:pPr>
      <w:r w:rsidRPr="00232C16">
        <w:rPr>
          <w:rFonts w:ascii="Arial" w:hAnsi="Arial" w:cs="Arial"/>
          <w:sz w:val="22"/>
          <w:szCs w:val="22"/>
        </w:rPr>
        <w:t xml:space="preserve">Enfin pour les jeunes majeurs sortant de l’ASE, l’entrée dans l’âge adulte correspond souvent à une entrée « dans la rue », puisqu’environ 30 % des SDF sont des anciens enfants placés. </w:t>
      </w:r>
    </w:p>
    <w:p w:rsidR="00232C16" w:rsidRPr="00232C16" w:rsidRDefault="00232C16" w:rsidP="00232C16">
      <w:pPr>
        <w:pStyle w:val="NormalWeb"/>
        <w:jc w:val="both"/>
        <w:textAlignment w:val="center"/>
        <w:rPr>
          <w:rFonts w:ascii="Arial" w:hAnsi="Arial" w:cs="Arial"/>
          <w:sz w:val="22"/>
          <w:szCs w:val="22"/>
        </w:rPr>
      </w:pPr>
    </w:p>
    <w:p w:rsidR="00232C16" w:rsidRPr="00232C16" w:rsidRDefault="00232C16" w:rsidP="00232C16">
      <w:pPr>
        <w:pStyle w:val="NormalWeb"/>
        <w:jc w:val="both"/>
        <w:textAlignment w:val="center"/>
        <w:rPr>
          <w:rFonts w:ascii="Arial" w:hAnsi="Arial" w:cs="Arial"/>
          <w:color w:val="000000"/>
          <w:sz w:val="22"/>
          <w:szCs w:val="22"/>
        </w:rPr>
      </w:pPr>
      <w:r w:rsidRPr="00232C16">
        <w:rPr>
          <w:rFonts w:ascii="Arial" w:hAnsi="Arial" w:cs="Arial"/>
          <w:sz w:val="22"/>
          <w:szCs w:val="22"/>
        </w:rPr>
        <w:t xml:space="preserve">En 2020, une première vague de contractualisation est intervenue pour dans 30 départements. Cette démarche s’étend en 2021 notamment au département du Bas-Rhin formalisé par la signature d’un contrat local tripartite entre </w:t>
      </w:r>
      <w:r w:rsidRPr="00232C16">
        <w:rPr>
          <w:rFonts w:ascii="Arial" w:hAnsi="Arial" w:cs="Arial"/>
          <w:color w:val="000000"/>
          <w:sz w:val="22"/>
          <w:szCs w:val="22"/>
        </w:rPr>
        <w:t xml:space="preserve">le préfet, l’ARS et le département. </w:t>
      </w:r>
      <w:r w:rsidRPr="00232C16">
        <w:rPr>
          <w:rFonts w:ascii="Arial" w:hAnsi="Arial" w:cs="Arial"/>
          <w:sz w:val="22"/>
          <w:szCs w:val="22"/>
        </w:rPr>
        <w:t xml:space="preserve">Ce cadrage est le support des solutions à développer, dans le cadre d’une </w:t>
      </w:r>
      <w:proofErr w:type="spellStart"/>
      <w:r w:rsidRPr="00232C16">
        <w:rPr>
          <w:rFonts w:ascii="Arial" w:hAnsi="Arial" w:cs="Arial"/>
          <w:sz w:val="22"/>
          <w:szCs w:val="22"/>
        </w:rPr>
        <w:t>co</w:t>
      </w:r>
      <w:proofErr w:type="spellEnd"/>
      <w:r w:rsidRPr="00232C16">
        <w:rPr>
          <w:rFonts w:ascii="Arial" w:hAnsi="Arial" w:cs="Arial"/>
          <w:sz w:val="22"/>
          <w:szCs w:val="22"/>
        </w:rPr>
        <w:t>-construction entre l’ARS et le conseil départemental, en fonction des besoins et des ressources du territoire.</w:t>
      </w:r>
    </w:p>
    <w:p w:rsidR="00AA69E7" w:rsidRDefault="00AA69E7" w:rsidP="00AA69E7">
      <w:pPr>
        <w:spacing w:after="0"/>
        <w:jc w:val="both"/>
        <w:rPr>
          <w:rFonts w:ascii="Arial" w:hAnsi="Arial" w:cs="Arial"/>
          <w:bCs/>
        </w:rPr>
      </w:pPr>
    </w:p>
    <w:p w:rsidR="00232C16" w:rsidRPr="00232C16" w:rsidRDefault="00232C16" w:rsidP="00232C16">
      <w:pPr>
        <w:jc w:val="both"/>
        <w:rPr>
          <w:rFonts w:ascii="Arial" w:hAnsi="Arial" w:cs="Arial"/>
          <w:bCs/>
        </w:rPr>
      </w:pPr>
      <w:r w:rsidRPr="00232C16">
        <w:rPr>
          <w:rFonts w:ascii="Arial" w:hAnsi="Arial" w:cs="Arial"/>
          <w:bCs/>
        </w:rPr>
        <w:t>L’annexe 2 de la circulaire</w:t>
      </w:r>
      <w:r w:rsidRPr="00232C16">
        <w:rPr>
          <w:rFonts w:ascii="Arial" w:hAnsi="Arial" w:cs="Arial"/>
        </w:rPr>
        <w:t xml:space="preserve"> n° DGCS/SD2/DGS/SP1/2020/34 du 20 février 2020 précise</w:t>
      </w:r>
      <w:r w:rsidRPr="00232C16">
        <w:rPr>
          <w:rFonts w:ascii="Arial" w:hAnsi="Arial" w:cs="Arial"/>
          <w:bCs/>
        </w:rPr>
        <w:t xml:space="preserve"> les objectifs de la contractualisation en prévention et protection de l’enfance pour le champ du handicap :</w:t>
      </w:r>
    </w:p>
    <w:p w:rsidR="00232C16" w:rsidRPr="00232C16" w:rsidRDefault="00232C16" w:rsidP="00AA69E7">
      <w:pPr>
        <w:pStyle w:val="Paragraphedeliste"/>
        <w:numPr>
          <w:ilvl w:val="0"/>
          <w:numId w:val="5"/>
        </w:numPr>
        <w:autoSpaceDE w:val="0"/>
        <w:autoSpaceDN w:val="0"/>
        <w:adjustRightInd w:val="0"/>
        <w:spacing w:after="120" w:line="259" w:lineRule="auto"/>
        <w:ind w:left="284"/>
        <w:jc w:val="both"/>
        <w:rPr>
          <w:rFonts w:ascii="Arial" w:hAnsi="Arial" w:cs="Arial"/>
          <w:b/>
          <w:bCs/>
          <w:i/>
          <w:iCs/>
        </w:rPr>
      </w:pPr>
      <w:r w:rsidRPr="00232C16">
        <w:rPr>
          <w:rFonts w:ascii="Arial" w:hAnsi="Arial" w:cs="Arial"/>
          <w:b/>
          <w:bCs/>
          <w:i/>
          <w:iCs/>
        </w:rPr>
        <w:t>Engagement 2 : Sécuriser les parcours des enfants protégés et prévenir les ruptures :</w:t>
      </w:r>
    </w:p>
    <w:p w:rsidR="00232C16" w:rsidRPr="00232C16" w:rsidRDefault="00232C16" w:rsidP="00AA69E7">
      <w:pPr>
        <w:autoSpaceDE w:val="0"/>
        <w:autoSpaceDN w:val="0"/>
        <w:adjustRightInd w:val="0"/>
        <w:spacing w:after="120"/>
        <w:jc w:val="both"/>
        <w:rPr>
          <w:rFonts w:ascii="Arial" w:hAnsi="Arial" w:cs="Arial"/>
        </w:rPr>
      </w:pPr>
      <w:r w:rsidRPr="00232C16">
        <w:rPr>
          <w:rFonts w:ascii="Arial" w:hAnsi="Arial" w:cs="Arial"/>
        </w:rPr>
        <w:t>Objectif 9. Garantir l’accompagnement de tous les enfants protégés en situation de handicap.</w:t>
      </w:r>
    </w:p>
    <w:p w:rsidR="001B2B0B" w:rsidRDefault="001B2B0B">
      <w:pPr>
        <w:rPr>
          <w:rFonts w:ascii="Arial" w:hAnsi="Arial" w:cs="Arial"/>
          <w:b/>
          <w:bCs/>
          <w:i/>
          <w:iCs/>
        </w:rPr>
      </w:pPr>
      <w:r>
        <w:rPr>
          <w:rFonts w:ascii="Arial" w:hAnsi="Arial" w:cs="Arial"/>
          <w:b/>
          <w:bCs/>
          <w:i/>
          <w:iCs/>
        </w:rPr>
        <w:br w:type="page"/>
      </w:r>
    </w:p>
    <w:p w:rsidR="00232C16" w:rsidRPr="00232C16" w:rsidRDefault="00232C16" w:rsidP="00AA69E7">
      <w:pPr>
        <w:pStyle w:val="Paragraphedeliste"/>
        <w:numPr>
          <w:ilvl w:val="0"/>
          <w:numId w:val="5"/>
        </w:numPr>
        <w:autoSpaceDE w:val="0"/>
        <w:autoSpaceDN w:val="0"/>
        <w:adjustRightInd w:val="0"/>
        <w:spacing w:after="120" w:line="259" w:lineRule="auto"/>
        <w:ind w:left="426"/>
        <w:jc w:val="both"/>
        <w:rPr>
          <w:rFonts w:ascii="Arial" w:hAnsi="Arial" w:cs="Arial"/>
          <w:b/>
          <w:bCs/>
          <w:i/>
          <w:iCs/>
        </w:rPr>
      </w:pPr>
      <w:r w:rsidRPr="00232C16">
        <w:rPr>
          <w:rFonts w:ascii="Arial" w:hAnsi="Arial" w:cs="Arial"/>
          <w:b/>
          <w:bCs/>
          <w:i/>
          <w:iCs/>
        </w:rPr>
        <w:lastRenderedPageBreak/>
        <w:t>Engagement 4 : Préparer leur avenir et sécuriser leur vie d'adulte :</w:t>
      </w:r>
    </w:p>
    <w:p w:rsidR="00232C16" w:rsidRDefault="00232C16" w:rsidP="00AA69E7">
      <w:pPr>
        <w:autoSpaceDE w:val="0"/>
        <w:autoSpaceDN w:val="0"/>
        <w:adjustRightInd w:val="0"/>
        <w:spacing w:after="120"/>
        <w:jc w:val="both"/>
        <w:rPr>
          <w:rFonts w:ascii="Arial" w:hAnsi="Arial" w:cs="Arial"/>
        </w:rPr>
      </w:pPr>
      <w:r w:rsidRPr="00232C16">
        <w:rPr>
          <w:rFonts w:ascii="Arial" w:hAnsi="Arial" w:cs="Arial"/>
        </w:rPr>
        <w:t>Objectif 24. Mettre en place des dispositifs d'accompagnement global et passerelles, notamment pour les jeunes en situation de handicap.</w:t>
      </w:r>
    </w:p>
    <w:p w:rsidR="001B2B0B" w:rsidRPr="00232C16" w:rsidRDefault="001B2B0B" w:rsidP="00AA69E7">
      <w:pPr>
        <w:autoSpaceDE w:val="0"/>
        <w:autoSpaceDN w:val="0"/>
        <w:adjustRightInd w:val="0"/>
        <w:spacing w:after="120"/>
        <w:jc w:val="both"/>
        <w:rPr>
          <w:rFonts w:ascii="Arial" w:hAnsi="Arial" w:cs="Arial"/>
        </w:rPr>
      </w:pPr>
    </w:p>
    <w:p w:rsidR="00841CC8" w:rsidRDefault="00841CC8" w:rsidP="00841CC8">
      <w:pPr>
        <w:pStyle w:val="Paragraphedeliste"/>
        <w:numPr>
          <w:ilvl w:val="0"/>
          <w:numId w:val="1"/>
        </w:numPr>
        <w:rPr>
          <w:rFonts w:ascii="Arial" w:hAnsi="Arial" w:cs="Arial"/>
          <w:b/>
          <w:sz w:val="24"/>
          <w:szCs w:val="24"/>
        </w:rPr>
      </w:pPr>
      <w:r>
        <w:rPr>
          <w:rFonts w:ascii="Arial" w:hAnsi="Arial" w:cs="Arial"/>
          <w:b/>
          <w:sz w:val="24"/>
          <w:szCs w:val="24"/>
        </w:rPr>
        <w:t xml:space="preserve">Contexte </w:t>
      </w:r>
      <w:r w:rsidR="00232C16">
        <w:rPr>
          <w:rFonts w:ascii="Arial" w:hAnsi="Arial" w:cs="Arial"/>
          <w:b/>
          <w:sz w:val="24"/>
          <w:szCs w:val="24"/>
        </w:rPr>
        <w:t>départemental</w:t>
      </w:r>
    </w:p>
    <w:p w:rsidR="00232C16" w:rsidRPr="00232C16" w:rsidRDefault="00232C16" w:rsidP="00232C16">
      <w:pPr>
        <w:spacing w:before="120" w:after="120"/>
        <w:jc w:val="both"/>
        <w:rPr>
          <w:rFonts w:ascii="Arial" w:hAnsi="Arial" w:cs="Arial"/>
        </w:rPr>
      </w:pPr>
      <w:r w:rsidRPr="00232C16">
        <w:rPr>
          <w:rFonts w:ascii="Arial" w:hAnsi="Arial" w:cs="Arial"/>
        </w:rPr>
        <w:t>Sur le territoire bas-rhinois, les enfants confiés à l’ASE en situation de handicap ont fait l’objet d’une étude spécifique par la MDPH et l’aide sociale à l’enfance intitulée « Les enfants en situation de handicap confiés à l’Aide Sociale à l’Enfance : mieux connaître pour mieux accompagner ».</w:t>
      </w:r>
    </w:p>
    <w:p w:rsidR="00232C16" w:rsidRPr="00232C16" w:rsidRDefault="00232C16" w:rsidP="00232C16">
      <w:pPr>
        <w:spacing w:after="120"/>
        <w:jc w:val="both"/>
        <w:rPr>
          <w:rFonts w:ascii="Arial" w:hAnsi="Arial" w:cs="Arial"/>
        </w:rPr>
      </w:pPr>
      <w:r w:rsidRPr="00232C16">
        <w:rPr>
          <w:rFonts w:ascii="Arial" w:hAnsi="Arial" w:cs="Arial"/>
        </w:rPr>
        <w:t xml:space="preserve">Un important travail de diagnostic a été réalisé pour mieux comprendre les besoins de ces enfants doublement vulnérables et les difficultés qu’ils rencontrent dans leurs parcours de vie. </w:t>
      </w:r>
    </w:p>
    <w:p w:rsidR="00232C16" w:rsidRPr="00232C16" w:rsidRDefault="00232C16" w:rsidP="00232C16">
      <w:pPr>
        <w:spacing w:after="120"/>
        <w:jc w:val="both"/>
        <w:rPr>
          <w:rFonts w:ascii="Arial" w:hAnsi="Arial" w:cs="Arial"/>
        </w:rPr>
      </w:pPr>
      <w:r w:rsidRPr="00232C16">
        <w:rPr>
          <w:rFonts w:ascii="Arial" w:hAnsi="Arial" w:cs="Arial"/>
        </w:rPr>
        <w:t>L’étude menée a mis en lumière qu’au 31/12/2017 :</w:t>
      </w:r>
    </w:p>
    <w:p w:rsidR="00232C16" w:rsidRPr="00232C16" w:rsidRDefault="00232C16" w:rsidP="00232C16">
      <w:pPr>
        <w:pStyle w:val="Paragraphedeliste"/>
        <w:numPr>
          <w:ilvl w:val="0"/>
          <w:numId w:val="6"/>
        </w:numPr>
        <w:spacing w:after="120" w:line="259" w:lineRule="auto"/>
        <w:ind w:left="289" w:hanging="284"/>
        <w:jc w:val="both"/>
        <w:rPr>
          <w:rFonts w:ascii="Arial" w:hAnsi="Arial" w:cs="Arial"/>
        </w:rPr>
      </w:pPr>
      <w:r w:rsidRPr="00232C16">
        <w:rPr>
          <w:rFonts w:ascii="Arial" w:hAnsi="Arial" w:cs="Arial"/>
        </w:rPr>
        <w:t>527 mineurs confiés à l’ASE (soit 21 %) sont en situation de handicap reconnu par la MDPH ;</w:t>
      </w:r>
    </w:p>
    <w:p w:rsidR="00232C16" w:rsidRPr="00232C16" w:rsidRDefault="00232C16" w:rsidP="00232C16">
      <w:pPr>
        <w:pStyle w:val="Paragraphedeliste"/>
        <w:numPr>
          <w:ilvl w:val="0"/>
          <w:numId w:val="6"/>
        </w:numPr>
        <w:spacing w:after="120" w:line="259" w:lineRule="auto"/>
        <w:ind w:left="289" w:hanging="284"/>
        <w:jc w:val="both"/>
        <w:rPr>
          <w:rFonts w:ascii="Arial" w:hAnsi="Arial" w:cs="Arial"/>
        </w:rPr>
      </w:pPr>
      <w:r w:rsidRPr="00232C16">
        <w:rPr>
          <w:rFonts w:ascii="Arial" w:hAnsi="Arial" w:cs="Arial"/>
        </w:rPr>
        <w:t>39,8 % de ces enfants ont une déficience psychique ;</w:t>
      </w:r>
    </w:p>
    <w:p w:rsidR="00232C16" w:rsidRPr="00232C16" w:rsidRDefault="00232C16" w:rsidP="00232C16">
      <w:pPr>
        <w:pStyle w:val="Paragraphedeliste"/>
        <w:numPr>
          <w:ilvl w:val="0"/>
          <w:numId w:val="6"/>
        </w:numPr>
        <w:spacing w:after="120" w:line="259" w:lineRule="auto"/>
        <w:ind w:left="289" w:hanging="284"/>
        <w:jc w:val="both"/>
        <w:rPr>
          <w:rFonts w:ascii="Arial" w:hAnsi="Arial" w:cs="Arial"/>
        </w:rPr>
      </w:pPr>
      <w:r w:rsidRPr="00232C16">
        <w:rPr>
          <w:rFonts w:ascii="Arial" w:hAnsi="Arial" w:cs="Arial"/>
        </w:rPr>
        <w:t>55 % présentent des troubles du comportement ;</w:t>
      </w:r>
    </w:p>
    <w:p w:rsidR="00232C16" w:rsidRPr="00232C16" w:rsidRDefault="00232C16" w:rsidP="00232C16">
      <w:pPr>
        <w:pStyle w:val="Paragraphedeliste"/>
        <w:numPr>
          <w:ilvl w:val="0"/>
          <w:numId w:val="6"/>
        </w:numPr>
        <w:spacing w:after="120" w:line="259" w:lineRule="auto"/>
        <w:ind w:left="289" w:hanging="284"/>
        <w:jc w:val="both"/>
        <w:rPr>
          <w:rFonts w:ascii="Arial" w:hAnsi="Arial" w:cs="Arial"/>
        </w:rPr>
      </w:pPr>
      <w:r w:rsidRPr="00232C16">
        <w:rPr>
          <w:rFonts w:ascii="Arial" w:hAnsi="Arial" w:cs="Arial"/>
        </w:rPr>
        <w:t>19 sont en rupture de parcours et 62 sont à risque de rupture et, parmi eux, 95 % présentent des troubles du comportement ;</w:t>
      </w:r>
    </w:p>
    <w:p w:rsidR="00232C16" w:rsidRPr="00232C16" w:rsidRDefault="00232C16" w:rsidP="00232C16">
      <w:pPr>
        <w:pStyle w:val="Paragraphedeliste"/>
        <w:numPr>
          <w:ilvl w:val="0"/>
          <w:numId w:val="6"/>
        </w:numPr>
        <w:spacing w:after="120" w:line="259" w:lineRule="auto"/>
        <w:ind w:left="289" w:hanging="284"/>
        <w:jc w:val="both"/>
        <w:rPr>
          <w:rFonts w:ascii="Arial" w:hAnsi="Arial" w:cs="Arial"/>
        </w:rPr>
      </w:pPr>
      <w:r w:rsidRPr="00232C16">
        <w:rPr>
          <w:rFonts w:ascii="Arial" w:hAnsi="Arial" w:cs="Arial"/>
        </w:rPr>
        <w:t>139 enfants et adolescents ont une notification ITEP et, parmi eux, 24 % ne bénéficient d’aucune prise en charge spécifique à leurs besoins de compensation du handicap;</w:t>
      </w:r>
    </w:p>
    <w:p w:rsidR="00232C16" w:rsidRPr="00232C16" w:rsidRDefault="00232C16" w:rsidP="00232C16">
      <w:pPr>
        <w:pStyle w:val="Paragraphedeliste"/>
        <w:numPr>
          <w:ilvl w:val="0"/>
          <w:numId w:val="6"/>
        </w:numPr>
        <w:spacing w:after="120" w:line="259" w:lineRule="auto"/>
        <w:ind w:left="289" w:hanging="284"/>
        <w:jc w:val="both"/>
        <w:rPr>
          <w:rFonts w:ascii="Arial" w:hAnsi="Arial" w:cs="Arial"/>
        </w:rPr>
      </w:pPr>
      <w:r w:rsidRPr="00232C16">
        <w:rPr>
          <w:rFonts w:ascii="Arial" w:hAnsi="Arial" w:cs="Arial"/>
        </w:rPr>
        <w:t>26 jeunes ont ou ont eu un suivi PJJ et, parmi eux, 73 % ont une déficience psychique et 96 % ont des troubles du comportement;</w:t>
      </w:r>
    </w:p>
    <w:p w:rsidR="00232C16" w:rsidRPr="00232C16" w:rsidRDefault="00232C16" w:rsidP="00232C16">
      <w:pPr>
        <w:pStyle w:val="Paragraphedeliste"/>
        <w:numPr>
          <w:ilvl w:val="0"/>
          <w:numId w:val="6"/>
        </w:numPr>
        <w:spacing w:after="120" w:line="259" w:lineRule="auto"/>
        <w:ind w:left="289" w:hanging="284"/>
        <w:jc w:val="both"/>
        <w:rPr>
          <w:rFonts w:ascii="Arial" w:hAnsi="Arial" w:cs="Arial"/>
        </w:rPr>
      </w:pPr>
      <w:r w:rsidRPr="00232C16">
        <w:rPr>
          <w:rFonts w:ascii="Arial" w:hAnsi="Arial" w:cs="Arial"/>
        </w:rPr>
        <w:t>Ces enfants et adolescents vivent pour la plupart en établissement ASE (41 %) et en famille d’accueil (37 %).</w:t>
      </w:r>
    </w:p>
    <w:p w:rsidR="00232C16" w:rsidRPr="00232C16" w:rsidRDefault="00232C16" w:rsidP="00232C16">
      <w:pPr>
        <w:spacing w:after="120"/>
        <w:jc w:val="both"/>
        <w:rPr>
          <w:rFonts w:ascii="Arial" w:hAnsi="Arial" w:cs="Arial"/>
        </w:rPr>
      </w:pPr>
      <w:r w:rsidRPr="00232C16">
        <w:rPr>
          <w:rFonts w:ascii="Arial" w:hAnsi="Arial" w:cs="Arial"/>
        </w:rPr>
        <w:t>Il apparait que ces enfants doublement vulnérables sont souvent morcelés dans leurs accompagnements et sont davantage exposés au risque de rupture de parcours (éducatif, soins, lieux de vie, …).  Ils présentent généralement un besoin d’une prise en charge renforcée et conjointe (psychiatrique et éducative) qui reste insuffisante dans les dispositifs actuels.</w:t>
      </w:r>
    </w:p>
    <w:p w:rsidR="00232C16" w:rsidRPr="00232C16" w:rsidRDefault="00232C16" w:rsidP="00232C16">
      <w:pPr>
        <w:spacing w:after="120"/>
        <w:jc w:val="both"/>
        <w:rPr>
          <w:rFonts w:ascii="Arial" w:hAnsi="Arial" w:cs="Arial"/>
        </w:rPr>
      </w:pPr>
      <w:r w:rsidRPr="00232C16">
        <w:rPr>
          <w:rFonts w:ascii="Arial" w:hAnsi="Arial" w:cs="Arial"/>
        </w:rPr>
        <w:t>En raison des difficultés multiples auxquelles ils sont confrontés, ces jeunes doivent pouvoir bénéficier d’une réponse globale couvrant l’intégralité de leurs besoins. C’est pourquoi il apparait nécessaire de compléter l’offre actuelle.</w:t>
      </w:r>
    </w:p>
    <w:p w:rsidR="00232C16" w:rsidRPr="00232C16" w:rsidRDefault="00232C16" w:rsidP="00232C16">
      <w:pPr>
        <w:spacing w:after="120"/>
        <w:jc w:val="both"/>
        <w:rPr>
          <w:rFonts w:ascii="Arial" w:hAnsi="Arial" w:cs="Arial"/>
        </w:rPr>
      </w:pPr>
      <w:r w:rsidRPr="00232C16">
        <w:rPr>
          <w:rFonts w:ascii="Arial" w:hAnsi="Arial" w:cs="Arial"/>
        </w:rPr>
        <w:t xml:space="preserve">Partant de ces constats, les professionnels des établissements ASE, de la Protection Judiciaire de la Jeunesse, les services de psychiatrie et les professionnels des IME et des ITEP se sont réunis pour travailler ensemble sur les actions à mettre en œuvre. </w:t>
      </w:r>
    </w:p>
    <w:p w:rsidR="00232C16" w:rsidRPr="00232C16" w:rsidRDefault="00232C16" w:rsidP="00232C16">
      <w:pPr>
        <w:spacing w:after="120"/>
        <w:jc w:val="both"/>
        <w:rPr>
          <w:rFonts w:ascii="Arial" w:hAnsi="Arial" w:cs="Arial"/>
        </w:rPr>
      </w:pPr>
      <w:r w:rsidRPr="00232C16">
        <w:rPr>
          <w:rFonts w:ascii="Arial" w:hAnsi="Arial" w:cs="Arial"/>
        </w:rPr>
        <w:t>Parmi les pistes évoquées, il est apparu nécessaire de mettre en place un lieu d’apaisement qui viendrait en soutien au lieu de vie et qui permettrait une évaluation des troubles présentés par le jeune. Cette piste d’action ayant également été évoquée dans le cadre des travaux d’élaboration du Projet Territorial de Santé Mentale ainsi que dans le cadre de l’appel à projet de l’ARS sur les dispositifs innovants en psychiatrie (aout 2020), il a été jugé pertinent de faire converger les réflexions et de lancer un appel à manifestation d’intérêt permettant de faire émerger dans le Bas-Rhin un projet opérationnel contribuant à répondre à cet objectif.</w:t>
      </w:r>
    </w:p>
    <w:p w:rsidR="00766643" w:rsidRDefault="00232C16" w:rsidP="00232C16">
      <w:pPr>
        <w:spacing w:after="120"/>
        <w:jc w:val="both"/>
        <w:rPr>
          <w:rFonts w:ascii="Arial" w:eastAsia="Calibri" w:hAnsi="Arial" w:cs="Arial"/>
        </w:rPr>
      </w:pPr>
      <w:r w:rsidRPr="00232C16">
        <w:rPr>
          <w:rFonts w:ascii="Arial" w:hAnsi="Arial" w:cs="Arial"/>
        </w:rPr>
        <w:t xml:space="preserve">Les acteurs concernés par cet appel à manifestation d’intérêt sont les gestionnaires D’ESMS, détenteurs d’une autorisation médico-sociale délivrée par l’ARS accompagnant des enfants </w:t>
      </w:r>
      <w:r w:rsidRPr="00232C16">
        <w:rPr>
          <w:rFonts w:ascii="Arial" w:hAnsi="Arial" w:cs="Arial"/>
        </w:rPr>
        <w:lastRenderedPageBreak/>
        <w:t>en situation de handicap.</w:t>
      </w:r>
      <w:r w:rsidRPr="00232C16">
        <w:rPr>
          <w:rFonts w:ascii="Arial" w:eastAsia="Calibri" w:hAnsi="Arial" w:cs="Arial"/>
        </w:rPr>
        <w:t xml:space="preserve"> Cette </w:t>
      </w:r>
      <w:r w:rsidRPr="00766643">
        <w:rPr>
          <w:rFonts w:ascii="Arial" w:eastAsia="Calibri" w:hAnsi="Arial" w:cs="Arial"/>
        </w:rPr>
        <w:t>structure sera de préférence adossée</w:t>
      </w:r>
      <w:r w:rsidRPr="00232C16">
        <w:rPr>
          <w:rFonts w:ascii="Arial" w:eastAsia="Calibri" w:hAnsi="Arial" w:cs="Arial"/>
        </w:rPr>
        <w:t xml:space="preserve"> à une structure médico-sociale existante</w:t>
      </w:r>
      <w:r w:rsidR="00F73D85">
        <w:rPr>
          <w:rFonts w:ascii="Arial" w:eastAsia="Calibri" w:hAnsi="Arial" w:cs="Arial"/>
        </w:rPr>
        <w:t>, de manière à mutualiser un certain nombre de frais de fonctionnement et de professionnels.</w:t>
      </w:r>
    </w:p>
    <w:p w:rsidR="00232C16" w:rsidRPr="00232C16" w:rsidRDefault="00232C16" w:rsidP="00232C16">
      <w:pPr>
        <w:spacing w:after="120"/>
        <w:jc w:val="both"/>
        <w:rPr>
          <w:rFonts w:ascii="Arial" w:hAnsi="Arial" w:cs="Arial"/>
        </w:rPr>
      </w:pPr>
      <w:r w:rsidRPr="00232C16">
        <w:rPr>
          <w:rFonts w:ascii="Arial" w:hAnsi="Arial" w:cs="Arial"/>
        </w:rPr>
        <w:t>Il est attendu de ces acteurs territoriaux, qu’en s’engageant dans cette démarche d’adaptation des réponses, ils mobilisent leur expertise et proposent des partenariats afin de contribuer à l’évolution de l’accompagnement des personnes ciblées.</w:t>
      </w:r>
    </w:p>
    <w:p w:rsidR="00482482" w:rsidRPr="001B2B0B" w:rsidRDefault="00232C16" w:rsidP="001B2B0B">
      <w:pPr>
        <w:spacing w:after="120"/>
        <w:jc w:val="both"/>
        <w:rPr>
          <w:rFonts w:ascii="Arial" w:hAnsi="Arial" w:cs="Arial"/>
          <w:b/>
        </w:rPr>
      </w:pPr>
      <w:bookmarkStart w:id="2" w:name="_Toc90045899"/>
      <w:r w:rsidRPr="001B2B0B">
        <w:rPr>
          <w:rFonts w:ascii="Arial" w:hAnsi="Arial" w:cs="Arial"/>
          <w:b/>
        </w:rPr>
        <w:t>Cet appel à manifestation d’intérêt vise également à favoriser l’évolution des pratiques professionnelles, organisationnelles et partenariales.</w:t>
      </w:r>
      <w:bookmarkEnd w:id="2"/>
    </w:p>
    <w:p w:rsidR="00AA69E7" w:rsidRPr="001B2B0B" w:rsidRDefault="00AA69E7" w:rsidP="001B2B0B">
      <w:pPr>
        <w:spacing w:after="120"/>
        <w:jc w:val="both"/>
        <w:rPr>
          <w:rFonts w:ascii="Arial" w:hAnsi="Arial" w:cs="Arial"/>
        </w:rPr>
      </w:pPr>
    </w:p>
    <w:p w:rsidR="00841CC8" w:rsidRPr="00B11E99" w:rsidRDefault="00841CC8" w:rsidP="00482482">
      <w:pPr>
        <w:pStyle w:val="Titre1"/>
        <w:spacing w:after="240"/>
        <w:rPr>
          <w:rFonts w:ascii="Arial" w:hAnsi="Arial" w:cs="Arial"/>
          <w:color w:val="auto"/>
        </w:rPr>
      </w:pPr>
      <w:bookmarkStart w:id="3" w:name="_Toc90045900"/>
      <w:r w:rsidRPr="00B11E99">
        <w:rPr>
          <w:rFonts w:ascii="Arial" w:hAnsi="Arial" w:cs="Arial"/>
          <w:color w:val="auto"/>
        </w:rPr>
        <w:t>OBJECTIF DE L’APPEL A MANIFESTATION D’INTERET</w:t>
      </w:r>
      <w:bookmarkEnd w:id="3"/>
    </w:p>
    <w:p w:rsidR="00232C16" w:rsidRPr="00232C16" w:rsidRDefault="00232C16" w:rsidP="00232C16">
      <w:pPr>
        <w:pStyle w:val="Paragraphedeliste"/>
        <w:spacing w:before="120" w:after="120"/>
        <w:ind w:left="289"/>
        <w:jc w:val="both"/>
        <w:rPr>
          <w:rFonts w:ascii="Arial" w:hAnsi="Arial" w:cs="Arial"/>
        </w:rPr>
      </w:pPr>
      <w:r w:rsidRPr="00232C16">
        <w:rPr>
          <w:rFonts w:ascii="Arial" w:hAnsi="Arial" w:cs="Arial"/>
        </w:rPr>
        <w:t>Le présent appel à manifestation d’intérêt a pour objectif de faire émerger, dans le territoire du Bas-Rhin</w:t>
      </w:r>
      <w:r>
        <w:rPr>
          <w:rFonts w:ascii="Arial" w:hAnsi="Arial" w:cs="Arial"/>
        </w:rPr>
        <w:t>,</w:t>
      </w:r>
      <w:r w:rsidRPr="00232C16">
        <w:rPr>
          <w:rFonts w:ascii="Arial" w:hAnsi="Arial" w:cs="Arial"/>
        </w:rPr>
        <w:t xml:space="preserve"> un projet permettant de répondre aux objectifs suivants :</w:t>
      </w:r>
    </w:p>
    <w:p w:rsidR="00232C16" w:rsidRPr="00232C16" w:rsidRDefault="00232C16" w:rsidP="00232C16">
      <w:pPr>
        <w:pStyle w:val="Paragraphedeliste"/>
        <w:spacing w:before="120" w:after="120"/>
        <w:ind w:left="289"/>
        <w:jc w:val="both"/>
        <w:rPr>
          <w:rFonts w:ascii="Arial" w:hAnsi="Arial" w:cs="Arial"/>
        </w:rPr>
      </w:pPr>
    </w:p>
    <w:p w:rsidR="00232C16" w:rsidRPr="00232C16" w:rsidRDefault="00232C16" w:rsidP="00232C16">
      <w:pPr>
        <w:pStyle w:val="Paragraphedeliste"/>
        <w:numPr>
          <w:ilvl w:val="0"/>
          <w:numId w:val="7"/>
        </w:numPr>
        <w:spacing w:before="120" w:after="120" w:line="259" w:lineRule="auto"/>
        <w:ind w:left="289" w:hanging="284"/>
        <w:jc w:val="both"/>
        <w:rPr>
          <w:rFonts w:ascii="Arial" w:hAnsi="Arial" w:cs="Arial"/>
        </w:rPr>
      </w:pPr>
      <w:r w:rsidRPr="00232C16">
        <w:rPr>
          <w:rFonts w:ascii="Arial" w:hAnsi="Arial" w:cs="Arial"/>
        </w:rPr>
        <w:t>Offrir un lieu de répit dans un petit collectif et dans un cadre adapté pour des enfants à double vulnérabilité, présentant des troubles du comportement et/ou des troubles psychiatriques ;</w:t>
      </w:r>
    </w:p>
    <w:p w:rsidR="00232C16" w:rsidRPr="00232C16" w:rsidRDefault="00232C16" w:rsidP="00232C16">
      <w:pPr>
        <w:pStyle w:val="Paragraphedeliste"/>
        <w:numPr>
          <w:ilvl w:val="0"/>
          <w:numId w:val="7"/>
        </w:numPr>
        <w:spacing w:before="120" w:after="120" w:line="259" w:lineRule="auto"/>
        <w:ind w:left="289" w:hanging="284"/>
        <w:jc w:val="both"/>
        <w:rPr>
          <w:rFonts w:ascii="Arial" w:hAnsi="Arial" w:cs="Arial"/>
        </w:rPr>
      </w:pPr>
      <w:r w:rsidRPr="00232C16">
        <w:rPr>
          <w:rFonts w:ascii="Arial" w:hAnsi="Arial" w:cs="Arial"/>
        </w:rPr>
        <w:t>Soutenir la prise en charge dans les établissements accueillant des enfants confiés à l’ASE et dans les familles d’accueil (appui technique en amont et en aval) ;</w:t>
      </w:r>
    </w:p>
    <w:p w:rsidR="001B42EC" w:rsidRDefault="00232C16" w:rsidP="001B42EC">
      <w:pPr>
        <w:pStyle w:val="Paragraphedeliste"/>
        <w:numPr>
          <w:ilvl w:val="0"/>
          <w:numId w:val="7"/>
        </w:numPr>
        <w:spacing w:before="120" w:after="120" w:line="259" w:lineRule="auto"/>
        <w:ind w:left="289" w:hanging="284"/>
        <w:jc w:val="both"/>
        <w:rPr>
          <w:rFonts w:ascii="Arial" w:hAnsi="Arial" w:cs="Arial"/>
        </w:rPr>
      </w:pPr>
      <w:r w:rsidRPr="00232C16">
        <w:rPr>
          <w:rFonts w:ascii="Arial" w:hAnsi="Arial" w:cs="Arial"/>
        </w:rPr>
        <w:t xml:space="preserve">Assurer les admissions selon des critères de priorisation en fonction du handicap, de l’intensité des </w:t>
      </w:r>
      <w:r w:rsidRPr="001B2B0B">
        <w:rPr>
          <w:rFonts w:ascii="Arial" w:hAnsi="Arial" w:cs="Arial"/>
        </w:rPr>
        <w:t>troubles psychiatriques ou comportementaux et</w:t>
      </w:r>
      <w:r w:rsidRPr="00232C16">
        <w:rPr>
          <w:rFonts w:ascii="Arial" w:hAnsi="Arial" w:cs="Arial"/>
        </w:rPr>
        <w:t xml:space="preserve"> du risque de rupture ;</w:t>
      </w:r>
    </w:p>
    <w:p w:rsidR="003C1140" w:rsidRPr="001B42EC" w:rsidRDefault="00232C16" w:rsidP="001B42EC">
      <w:pPr>
        <w:pStyle w:val="Paragraphedeliste"/>
        <w:numPr>
          <w:ilvl w:val="0"/>
          <w:numId w:val="7"/>
        </w:numPr>
        <w:spacing w:before="120" w:after="120" w:line="259" w:lineRule="auto"/>
        <w:ind w:left="289" w:hanging="284"/>
        <w:jc w:val="both"/>
        <w:rPr>
          <w:rFonts w:ascii="Arial" w:hAnsi="Arial" w:cs="Arial"/>
        </w:rPr>
      </w:pPr>
      <w:r w:rsidRPr="001B42EC">
        <w:rPr>
          <w:rFonts w:ascii="Arial" w:hAnsi="Arial" w:cs="Arial"/>
        </w:rPr>
        <w:t xml:space="preserve">Intervention après </w:t>
      </w:r>
      <w:r w:rsidR="00766643">
        <w:rPr>
          <w:rFonts w:ascii="Arial" w:hAnsi="Arial" w:cs="Arial"/>
        </w:rPr>
        <w:t xml:space="preserve">sollicitation d’une intervention </w:t>
      </w:r>
      <w:r w:rsidRPr="001B42EC">
        <w:rPr>
          <w:rFonts w:ascii="Arial" w:hAnsi="Arial" w:cs="Arial"/>
        </w:rPr>
        <w:t xml:space="preserve">préalable </w:t>
      </w:r>
      <w:r w:rsidR="00766643">
        <w:rPr>
          <w:rFonts w:ascii="Arial" w:hAnsi="Arial" w:cs="Arial"/>
        </w:rPr>
        <w:t>de</w:t>
      </w:r>
      <w:r w:rsidRPr="001B42EC">
        <w:rPr>
          <w:rFonts w:ascii="Arial" w:hAnsi="Arial" w:cs="Arial"/>
        </w:rPr>
        <w:t xml:space="preserve"> l’équipe mobile d’appui médico-sociale pour les nouvelles situations</w:t>
      </w:r>
      <w:r w:rsidR="003C1140" w:rsidRPr="001B42EC">
        <w:rPr>
          <w:rFonts w:ascii="Arial" w:hAnsi="Arial" w:cs="Arial"/>
        </w:rPr>
        <w:t xml:space="preserve">. Cette équipe aura pour vocation d’intervenir en expertise et </w:t>
      </w:r>
      <w:r w:rsidR="00990E51">
        <w:rPr>
          <w:rFonts w:ascii="Arial" w:hAnsi="Arial" w:cs="Arial"/>
        </w:rPr>
        <w:t xml:space="preserve">en appui auprès </w:t>
      </w:r>
      <w:r w:rsidR="003C1140" w:rsidRPr="001B42EC">
        <w:rPr>
          <w:rFonts w:ascii="Arial" w:hAnsi="Arial" w:cs="Arial"/>
        </w:rPr>
        <w:t>des professionnels accompagnant l’enfant, lesquels sont en difficulté pour assurer la prise en charge au quotidien de l’enfant et de venir ponctuellement renforcer les interventions directes auprès d’un enfant, en fonction d’objectifs précis préalablement déterminés</w:t>
      </w:r>
    </w:p>
    <w:p w:rsidR="00232C16" w:rsidRPr="00232C16" w:rsidRDefault="003C1140" w:rsidP="00232C16">
      <w:pPr>
        <w:pStyle w:val="Paragraphedeliste"/>
        <w:numPr>
          <w:ilvl w:val="0"/>
          <w:numId w:val="7"/>
        </w:numPr>
        <w:spacing w:before="120" w:after="120" w:line="259" w:lineRule="auto"/>
        <w:ind w:left="289" w:hanging="284"/>
        <w:jc w:val="both"/>
        <w:rPr>
          <w:rFonts w:ascii="Arial" w:hAnsi="Arial" w:cs="Arial"/>
        </w:rPr>
      </w:pPr>
      <w:r>
        <w:rPr>
          <w:rFonts w:ascii="Arial" w:hAnsi="Arial" w:cs="Arial"/>
        </w:rPr>
        <w:t>A</w:t>
      </w:r>
      <w:r w:rsidR="00232C16" w:rsidRPr="00232C16">
        <w:rPr>
          <w:rFonts w:ascii="Arial" w:hAnsi="Arial" w:cs="Arial"/>
        </w:rPr>
        <w:t>ccompagner les différents moments de passage (ex : sortie d’hospitalisation) ;</w:t>
      </w:r>
    </w:p>
    <w:p w:rsidR="00232C16" w:rsidRPr="00232C16" w:rsidRDefault="00232C16" w:rsidP="00232C16">
      <w:pPr>
        <w:pStyle w:val="Paragraphedeliste"/>
        <w:numPr>
          <w:ilvl w:val="0"/>
          <w:numId w:val="7"/>
        </w:numPr>
        <w:spacing w:before="120" w:after="120" w:line="259" w:lineRule="auto"/>
        <w:ind w:left="289" w:hanging="284"/>
        <w:jc w:val="both"/>
        <w:rPr>
          <w:rFonts w:ascii="Arial" w:hAnsi="Arial" w:cs="Arial"/>
        </w:rPr>
      </w:pPr>
      <w:r w:rsidRPr="00232C16">
        <w:rPr>
          <w:rFonts w:ascii="Arial" w:hAnsi="Arial" w:cs="Arial"/>
        </w:rPr>
        <w:t>Offrir un espace d’évaluation psychologique et pédopsychiatrique ;</w:t>
      </w:r>
    </w:p>
    <w:p w:rsidR="00232C16" w:rsidRPr="00232C16" w:rsidRDefault="00232C16" w:rsidP="00232C16">
      <w:pPr>
        <w:pStyle w:val="Paragraphedeliste"/>
        <w:numPr>
          <w:ilvl w:val="0"/>
          <w:numId w:val="7"/>
        </w:numPr>
        <w:spacing w:before="120" w:after="120" w:line="259" w:lineRule="auto"/>
        <w:ind w:left="289" w:hanging="284"/>
        <w:jc w:val="both"/>
        <w:rPr>
          <w:rFonts w:ascii="Arial" w:hAnsi="Arial" w:cs="Arial"/>
        </w:rPr>
      </w:pPr>
      <w:r w:rsidRPr="00232C16">
        <w:rPr>
          <w:rFonts w:ascii="Arial" w:hAnsi="Arial" w:cs="Arial"/>
        </w:rPr>
        <w:t>Observer et réajuster le parcours de soin en lien avec le secteur sanitaire (équipe mobile et CMP de secteur) ;</w:t>
      </w:r>
    </w:p>
    <w:p w:rsidR="00232C16" w:rsidRPr="00232C16" w:rsidRDefault="00232C16" w:rsidP="00232C16">
      <w:pPr>
        <w:pStyle w:val="Paragraphedeliste"/>
        <w:numPr>
          <w:ilvl w:val="0"/>
          <w:numId w:val="7"/>
        </w:numPr>
        <w:spacing w:before="120" w:after="120" w:line="259" w:lineRule="auto"/>
        <w:ind w:left="289" w:hanging="284"/>
        <w:jc w:val="both"/>
        <w:rPr>
          <w:rFonts w:ascii="Arial" w:hAnsi="Arial" w:cs="Arial"/>
        </w:rPr>
      </w:pPr>
      <w:r w:rsidRPr="00232C16">
        <w:rPr>
          <w:rFonts w:ascii="Arial" w:hAnsi="Arial" w:cs="Arial"/>
        </w:rPr>
        <w:t>Eviter les ruptures dans le parcours du jeune et établir une vraie continuité ;</w:t>
      </w:r>
    </w:p>
    <w:p w:rsidR="00232C16" w:rsidRDefault="00232C16" w:rsidP="00232C16">
      <w:pPr>
        <w:pStyle w:val="Paragraphedeliste"/>
        <w:numPr>
          <w:ilvl w:val="0"/>
          <w:numId w:val="7"/>
        </w:numPr>
        <w:spacing w:before="120" w:after="120" w:line="259" w:lineRule="auto"/>
        <w:ind w:left="289" w:hanging="284"/>
        <w:jc w:val="both"/>
        <w:rPr>
          <w:rFonts w:ascii="Arial" w:hAnsi="Arial" w:cs="Arial"/>
        </w:rPr>
      </w:pPr>
      <w:r w:rsidRPr="00232C16">
        <w:rPr>
          <w:rFonts w:ascii="Arial" w:hAnsi="Arial" w:cs="Arial"/>
        </w:rPr>
        <w:t>Prévenir les risques d’aggravation de l’état de santé, des troubles du comportement, de la déficience et éviter les hospitalisations inappropriées.</w:t>
      </w:r>
    </w:p>
    <w:p w:rsidR="001B2B0B" w:rsidRPr="001B2B0B" w:rsidRDefault="001B2B0B" w:rsidP="001B2B0B">
      <w:pPr>
        <w:spacing w:before="120" w:after="120" w:line="259" w:lineRule="auto"/>
        <w:jc w:val="both"/>
        <w:rPr>
          <w:rFonts w:ascii="Arial" w:hAnsi="Arial" w:cs="Arial"/>
        </w:rPr>
      </w:pPr>
    </w:p>
    <w:p w:rsidR="001B2B0B" w:rsidRDefault="001B2B0B">
      <w:bookmarkStart w:id="4" w:name="_Toc90045901"/>
      <w:r>
        <w:rPr>
          <w:b/>
          <w:bCs/>
        </w:rPr>
        <w:br w:type="page"/>
      </w:r>
    </w:p>
    <w:p w:rsidR="00841CC8" w:rsidRPr="001B2B0B" w:rsidRDefault="00841CC8" w:rsidP="00841CC8">
      <w:pPr>
        <w:pStyle w:val="Titre1"/>
        <w:spacing w:after="240"/>
        <w:rPr>
          <w:rFonts w:ascii="Arial" w:hAnsi="Arial" w:cs="Arial"/>
          <w:color w:val="auto"/>
        </w:rPr>
      </w:pPr>
      <w:r w:rsidRPr="001B2B0B">
        <w:rPr>
          <w:rFonts w:ascii="Arial" w:hAnsi="Arial" w:cs="Arial"/>
          <w:color w:val="auto"/>
        </w:rPr>
        <w:lastRenderedPageBreak/>
        <w:t>CADRAGE OPERATIONNEL</w:t>
      </w:r>
      <w:bookmarkEnd w:id="4"/>
      <w:r w:rsidRPr="001B2B0B">
        <w:rPr>
          <w:rFonts w:ascii="Arial" w:hAnsi="Arial" w:cs="Arial"/>
          <w:color w:val="auto"/>
        </w:rPr>
        <w:t xml:space="preserve"> </w:t>
      </w:r>
    </w:p>
    <w:p w:rsidR="00D054B7" w:rsidRDefault="00D054B7" w:rsidP="00D054B7">
      <w:pPr>
        <w:autoSpaceDE w:val="0"/>
        <w:autoSpaceDN w:val="0"/>
        <w:adjustRightInd w:val="0"/>
        <w:spacing w:after="0"/>
        <w:jc w:val="both"/>
        <w:rPr>
          <w:rFonts w:ascii="Arial" w:hAnsi="Arial" w:cs="Arial"/>
        </w:rPr>
      </w:pPr>
      <w:r w:rsidRPr="001B2B0B">
        <w:rPr>
          <w:rFonts w:ascii="Arial" w:hAnsi="Arial" w:cs="Arial"/>
        </w:rPr>
        <w:t xml:space="preserve">Les réponses proposées dans le cadre de cet </w:t>
      </w:r>
      <w:r w:rsidR="00FD3E53">
        <w:rPr>
          <w:rFonts w:ascii="Arial" w:hAnsi="Arial" w:cs="Arial"/>
        </w:rPr>
        <w:t>appel à manifestation d’intérêt</w:t>
      </w:r>
      <w:r w:rsidRPr="001B2B0B">
        <w:rPr>
          <w:rFonts w:ascii="Arial" w:hAnsi="Arial" w:cs="Arial"/>
        </w:rPr>
        <w:t xml:space="preserve"> seront basées sur les </w:t>
      </w:r>
      <w:r w:rsidR="007002B9" w:rsidRPr="001B2B0B">
        <w:rPr>
          <w:rFonts w:ascii="Arial" w:hAnsi="Arial" w:cs="Arial"/>
        </w:rPr>
        <w:t>principes</w:t>
      </w:r>
      <w:r w:rsidRPr="001B2B0B">
        <w:rPr>
          <w:rFonts w:ascii="Arial" w:hAnsi="Arial" w:cs="Arial"/>
        </w:rPr>
        <w:t xml:space="preserve"> détaillés ci-dessous, mais pourront </w:t>
      </w:r>
      <w:r w:rsidR="007002B9" w:rsidRPr="001B2B0B">
        <w:rPr>
          <w:rFonts w:ascii="Arial" w:hAnsi="Arial" w:cs="Arial"/>
        </w:rPr>
        <w:t xml:space="preserve">être </w:t>
      </w:r>
      <w:r w:rsidR="007002B9" w:rsidRPr="00A37C61">
        <w:rPr>
          <w:rFonts w:ascii="Arial" w:hAnsi="Arial" w:cs="Arial"/>
        </w:rPr>
        <w:t>amendé</w:t>
      </w:r>
      <w:r w:rsidR="003B2D26" w:rsidRPr="00A37C61">
        <w:rPr>
          <w:rFonts w:ascii="Arial" w:hAnsi="Arial" w:cs="Arial"/>
        </w:rPr>
        <w:t>es</w:t>
      </w:r>
      <w:r w:rsidR="007002B9" w:rsidRPr="00A37C61">
        <w:rPr>
          <w:rFonts w:ascii="Arial" w:hAnsi="Arial" w:cs="Arial"/>
        </w:rPr>
        <w:t xml:space="preserve"> p</w:t>
      </w:r>
      <w:r w:rsidR="007002B9" w:rsidRPr="001B2B0B">
        <w:rPr>
          <w:rFonts w:ascii="Arial" w:hAnsi="Arial" w:cs="Arial"/>
        </w:rPr>
        <w:t>ar toute proposition jugée opportune dans le cadre du caractère expérimental du dispositif.</w:t>
      </w:r>
    </w:p>
    <w:p w:rsidR="00D054B7" w:rsidRDefault="00D054B7" w:rsidP="00D054B7">
      <w:pPr>
        <w:autoSpaceDE w:val="0"/>
        <w:autoSpaceDN w:val="0"/>
        <w:adjustRightInd w:val="0"/>
        <w:spacing w:after="0"/>
        <w:jc w:val="both"/>
        <w:rPr>
          <w:rFonts w:ascii="Arial" w:hAnsi="Arial" w:cs="Arial"/>
        </w:rPr>
      </w:pPr>
    </w:p>
    <w:p w:rsidR="00D054B7" w:rsidRDefault="00D054B7" w:rsidP="00D054B7">
      <w:pPr>
        <w:autoSpaceDE w:val="0"/>
        <w:autoSpaceDN w:val="0"/>
        <w:adjustRightInd w:val="0"/>
        <w:spacing w:after="0"/>
        <w:jc w:val="both"/>
        <w:rPr>
          <w:rFonts w:ascii="Arial" w:hAnsi="Arial" w:cs="Arial"/>
        </w:rPr>
      </w:pPr>
      <w:r w:rsidRPr="00990E51">
        <w:rPr>
          <w:rFonts w:ascii="Arial" w:hAnsi="Arial" w:cs="Arial"/>
        </w:rPr>
        <w:t>Les projets déposés doivent pouvoir être opérationnels et mis en œuvre sur l</w:t>
      </w:r>
      <w:r w:rsidR="00A63A38" w:rsidRPr="00990E51">
        <w:rPr>
          <w:rFonts w:ascii="Arial" w:hAnsi="Arial" w:cs="Arial"/>
        </w:rPr>
        <w:t>’exercice 20</w:t>
      </w:r>
      <w:r w:rsidR="0055089A" w:rsidRPr="00990E51">
        <w:rPr>
          <w:rFonts w:ascii="Arial" w:hAnsi="Arial" w:cs="Arial"/>
        </w:rPr>
        <w:t>22, idé</w:t>
      </w:r>
      <w:r w:rsidR="00990E51">
        <w:rPr>
          <w:rFonts w:ascii="Arial" w:hAnsi="Arial" w:cs="Arial"/>
        </w:rPr>
        <w:t>alement entre juin et septembre 2022.</w:t>
      </w:r>
    </w:p>
    <w:p w:rsidR="00D054B7" w:rsidRDefault="00D054B7" w:rsidP="00D054B7">
      <w:pPr>
        <w:spacing w:before="120" w:after="120"/>
        <w:jc w:val="both"/>
      </w:pPr>
    </w:p>
    <w:p w:rsidR="00D054B7" w:rsidRPr="00026A79" w:rsidRDefault="00D054B7" w:rsidP="00026A79">
      <w:pPr>
        <w:pStyle w:val="Paragraphedeliste"/>
        <w:numPr>
          <w:ilvl w:val="0"/>
          <w:numId w:val="1"/>
        </w:numPr>
        <w:rPr>
          <w:rFonts w:ascii="Arial" w:hAnsi="Arial" w:cs="Arial"/>
          <w:b/>
          <w:sz w:val="24"/>
          <w:szCs w:val="24"/>
        </w:rPr>
      </w:pPr>
      <w:r w:rsidRPr="00026A79">
        <w:rPr>
          <w:rFonts w:ascii="Arial" w:hAnsi="Arial" w:cs="Arial"/>
          <w:b/>
          <w:sz w:val="24"/>
          <w:szCs w:val="24"/>
        </w:rPr>
        <w:t>Descriptif de l’action attendue</w:t>
      </w:r>
    </w:p>
    <w:p w:rsidR="00D054B7" w:rsidRPr="00D054B7" w:rsidRDefault="00D054B7" w:rsidP="00D054B7">
      <w:pPr>
        <w:spacing w:before="120" w:after="120"/>
        <w:jc w:val="both"/>
        <w:rPr>
          <w:rFonts w:ascii="Arial" w:hAnsi="Arial" w:cs="Arial"/>
        </w:rPr>
      </w:pPr>
      <w:r w:rsidRPr="00D054B7">
        <w:rPr>
          <w:rFonts w:ascii="Arial" w:hAnsi="Arial" w:cs="Arial"/>
        </w:rPr>
        <w:t xml:space="preserve">Il s’agit de créer un lieu de répit (1 à 3 semaines, renouvelables en fonctions des besoins dans la limite de 90 jours par année conformément à la règlementation relative à l’accueil temporaire),  offrant un accompagnement socio-éducatif renforcé et une prise en charge pédopsychiatrique à des enfants et adolescents confiés à la CeA, </w:t>
      </w:r>
      <w:r w:rsidR="007002B9">
        <w:rPr>
          <w:rFonts w:ascii="Arial" w:hAnsi="Arial" w:cs="Arial"/>
        </w:rPr>
        <w:t xml:space="preserve">à des enfants </w:t>
      </w:r>
      <w:r w:rsidRPr="00D054B7">
        <w:rPr>
          <w:rFonts w:ascii="Arial" w:hAnsi="Arial" w:cs="Arial"/>
        </w:rPr>
        <w:t xml:space="preserve">disposant d’une reconnaissance MDPH et présentant des troubles du comportement et/ou des troubles psychiatriques, qui mettent en échec l’accompagnement éducatif et médico-social. C’est un sas de répit et d’évaluation des troubles permettant la mise en œuvre de solutions dans une </w:t>
      </w:r>
      <w:r w:rsidR="007002B9">
        <w:rPr>
          <w:rFonts w:ascii="Arial" w:hAnsi="Arial" w:cs="Arial"/>
        </w:rPr>
        <w:t xml:space="preserve">logique de parcours permettant d’éviter </w:t>
      </w:r>
      <w:r w:rsidRPr="00D054B7">
        <w:rPr>
          <w:rFonts w:ascii="Arial" w:hAnsi="Arial" w:cs="Arial"/>
        </w:rPr>
        <w:t>la rupture.</w:t>
      </w:r>
    </w:p>
    <w:p w:rsidR="00D054B7" w:rsidRPr="00D054B7" w:rsidRDefault="00D054B7" w:rsidP="00D054B7">
      <w:pPr>
        <w:spacing w:before="120" w:after="120"/>
        <w:jc w:val="both"/>
        <w:rPr>
          <w:rFonts w:ascii="Arial" w:hAnsi="Arial" w:cs="Arial"/>
        </w:rPr>
      </w:pPr>
      <w:r w:rsidRPr="00D054B7">
        <w:rPr>
          <w:rFonts w:ascii="Arial" w:hAnsi="Arial" w:cs="Arial"/>
        </w:rPr>
        <w:t xml:space="preserve">Il ne s’agit pas d’une </w:t>
      </w:r>
      <w:r w:rsidRPr="0055089A">
        <w:rPr>
          <w:rFonts w:ascii="Arial" w:hAnsi="Arial" w:cs="Arial"/>
        </w:rPr>
        <w:t>structure de crise</w:t>
      </w:r>
      <w:r w:rsidRPr="00D054B7">
        <w:rPr>
          <w:rFonts w:ascii="Arial" w:hAnsi="Arial" w:cs="Arial"/>
        </w:rPr>
        <w:t xml:space="preserve"> mais d’un complément au lieu de vie ; elle s’inscrit dans la prévention et non pas dans l’urgence, ni dans le cadre d’un placement direct par le Juge des enfants. Elle ne se substitue pas non plus à l’hospitalisation en pédopsychiatrie. </w:t>
      </w:r>
    </w:p>
    <w:p w:rsidR="00D054B7" w:rsidRPr="00D054B7" w:rsidRDefault="00D054B7" w:rsidP="00D054B7">
      <w:pPr>
        <w:spacing w:before="120" w:after="120"/>
        <w:jc w:val="both"/>
        <w:rPr>
          <w:rFonts w:ascii="Arial" w:hAnsi="Arial" w:cs="Arial"/>
        </w:rPr>
      </w:pPr>
      <w:r w:rsidRPr="00D054B7">
        <w:rPr>
          <w:rFonts w:ascii="Arial" w:hAnsi="Arial" w:cs="Arial"/>
        </w:rPr>
        <w:t>Afin de stabiliser la situation de manière durable, un travail de partenariat avec les services d’accompagnement en milieu ordinaire devra être mis en place, notamment avec l’équipe mobile d’appui médico-sociale et les services de pédopsychiatrie (équipes mobiles, CMP, hôpitaux de jour…).</w:t>
      </w:r>
    </w:p>
    <w:p w:rsidR="00D054B7" w:rsidRPr="00D054B7" w:rsidRDefault="00D054B7" w:rsidP="00D054B7">
      <w:pPr>
        <w:spacing w:before="120" w:after="120"/>
        <w:jc w:val="both"/>
        <w:rPr>
          <w:rFonts w:ascii="Arial" w:hAnsi="Arial" w:cs="Arial"/>
        </w:rPr>
      </w:pPr>
      <w:r w:rsidRPr="00D054B7">
        <w:rPr>
          <w:rFonts w:ascii="Arial" w:hAnsi="Arial" w:cs="Arial"/>
        </w:rPr>
        <w:t>Dans la mesure où il s’agit d’un lieu de vie temporaire, s’inscrivant dans le parcours du jeune et permettant d’éviter la rupture, l’établissement ou l’assistant(e) familial(e) qui accueille le jeune doit travailler en amont avec cette structure pour préparer le séjour et le retour dans son lieu de vie.</w:t>
      </w:r>
    </w:p>
    <w:p w:rsidR="00D054B7" w:rsidRPr="00D054B7" w:rsidRDefault="00D054B7" w:rsidP="00D054B7">
      <w:pPr>
        <w:spacing w:before="120" w:after="120"/>
        <w:jc w:val="both"/>
        <w:rPr>
          <w:rFonts w:ascii="Arial" w:hAnsi="Arial" w:cs="Arial"/>
        </w:rPr>
      </w:pPr>
      <w:r w:rsidRPr="00D054B7">
        <w:rPr>
          <w:rFonts w:ascii="Arial" w:hAnsi="Arial" w:cs="Arial"/>
        </w:rPr>
        <w:t xml:space="preserve">Ce travail étroit de coordination nécessite et implique l’ensemble des partenaires intervenant auprès du jeune, sans oublier la famille. Il doit être poursuivi tout au long du séjour (présence et interventions ponctuelles du personnel d’établissement d’origine dans la structure) et en aval, pour assurer la continuité du parcours. Un travail avec l’Education Nationale devra être engagé, pour conserver le lien et éviter la rupture scolaire. </w:t>
      </w:r>
    </w:p>
    <w:p w:rsidR="00D054B7" w:rsidRPr="00D054B7" w:rsidRDefault="00D054B7" w:rsidP="00D054B7">
      <w:pPr>
        <w:spacing w:before="120" w:after="120"/>
        <w:jc w:val="both"/>
        <w:rPr>
          <w:rFonts w:ascii="Arial" w:hAnsi="Arial" w:cs="Arial"/>
        </w:rPr>
      </w:pPr>
      <w:r w:rsidRPr="00D054B7">
        <w:rPr>
          <w:rFonts w:ascii="Arial" w:hAnsi="Arial" w:cs="Arial"/>
        </w:rPr>
        <w:t>Dans le cadre de ses missions, le dispositif pourra travailler avec les autres parties prenantes à l’élaboration d’un outil commun d’observation permettant d’aboutir à un projet cohérent pour le jeune.</w:t>
      </w:r>
    </w:p>
    <w:p w:rsidR="00D054B7" w:rsidRPr="00D054B7" w:rsidRDefault="00D054B7" w:rsidP="00D054B7">
      <w:pPr>
        <w:spacing w:before="120" w:after="120"/>
        <w:jc w:val="both"/>
        <w:rPr>
          <w:rFonts w:ascii="Arial" w:hAnsi="Arial" w:cs="Arial"/>
        </w:rPr>
      </w:pPr>
      <w:r w:rsidRPr="00D054B7">
        <w:rPr>
          <w:rFonts w:ascii="Arial" w:hAnsi="Arial" w:cs="Arial"/>
        </w:rPr>
        <w:t xml:space="preserve">La finalité de ce dispositif étant qu’une fois l’état du jeune stabilisé (troubles du comportement ou problématique psychiatrique), il réintègre son lieu de vie, l’établissement ou la famille d’accueil d’origine s’engage à garder sa place tout au long du séjour. </w:t>
      </w:r>
    </w:p>
    <w:p w:rsidR="00D054B7" w:rsidRPr="00D054B7" w:rsidRDefault="00D054B7" w:rsidP="00D054B7">
      <w:pPr>
        <w:spacing w:before="120" w:after="120"/>
        <w:jc w:val="both"/>
        <w:rPr>
          <w:rFonts w:ascii="Arial" w:hAnsi="Arial" w:cs="Arial"/>
          <w:strike/>
        </w:rPr>
      </w:pPr>
      <w:r w:rsidRPr="00D054B7">
        <w:rPr>
          <w:rFonts w:ascii="Arial" w:hAnsi="Arial" w:cs="Arial"/>
        </w:rPr>
        <w:t xml:space="preserve">Pour un accompagnement individualisé, au plus près des besoins du jeune et qui permette une mise à distance de la vie en grande collectivité, cette structure pourra accueillir simultanément 6 à 8 jeunes de 8 à 20 ans, sur une période limitée, évaluée au cas par cas.  </w:t>
      </w:r>
    </w:p>
    <w:p w:rsidR="00D054B7" w:rsidRPr="00D054B7" w:rsidRDefault="00D054B7" w:rsidP="00D054B7">
      <w:pPr>
        <w:spacing w:before="120" w:after="120"/>
        <w:jc w:val="both"/>
        <w:rPr>
          <w:rFonts w:ascii="Arial" w:hAnsi="Arial" w:cs="Arial"/>
        </w:rPr>
      </w:pPr>
      <w:r w:rsidRPr="00D054B7">
        <w:rPr>
          <w:rFonts w:ascii="Arial" w:hAnsi="Arial" w:cs="Arial"/>
        </w:rPr>
        <w:lastRenderedPageBreak/>
        <w:t>Ce dispositif fonctionnera 365 jours par an.</w:t>
      </w:r>
    </w:p>
    <w:p w:rsidR="00D054B7" w:rsidRDefault="00D054B7" w:rsidP="00D054B7">
      <w:pPr>
        <w:spacing w:before="120" w:after="120"/>
        <w:jc w:val="both"/>
        <w:rPr>
          <w:rFonts w:ascii="Arial" w:hAnsi="Arial" w:cs="Arial"/>
        </w:rPr>
      </w:pPr>
      <w:r w:rsidRPr="00D054B7">
        <w:rPr>
          <w:rFonts w:ascii="Arial" w:hAnsi="Arial" w:cs="Arial"/>
        </w:rPr>
        <w:t>Pour garantir la fluidité de ce dispositif innovant et en assurer le suivi, la Direction de l’Aide Sociale à l’Enfance de la CeA centralisera les demandes d’admissions et orientera, en lien avec la commission d’admission de la structure et la MDPH, les situations.</w:t>
      </w:r>
    </w:p>
    <w:p w:rsidR="00D054B7" w:rsidRDefault="00D054B7" w:rsidP="00D054B7">
      <w:pPr>
        <w:spacing w:before="120" w:after="120"/>
        <w:jc w:val="both"/>
        <w:rPr>
          <w:rFonts w:ascii="Arial" w:hAnsi="Arial" w:cs="Arial"/>
        </w:rPr>
      </w:pPr>
    </w:p>
    <w:p w:rsidR="00B33962" w:rsidRPr="00026A79" w:rsidRDefault="00B33962" w:rsidP="00026A79">
      <w:pPr>
        <w:pStyle w:val="Paragraphedeliste"/>
        <w:numPr>
          <w:ilvl w:val="0"/>
          <w:numId w:val="1"/>
        </w:numPr>
        <w:rPr>
          <w:rFonts w:ascii="Arial" w:hAnsi="Arial" w:cs="Arial"/>
          <w:b/>
          <w:sz w:val="24"/>
          <w:szCs w:val="24"/>
        </w:rPr>
      </w:pPr>
      <w:r w:rsidRPr="00026A79">
        <w:rPr>
          <w:rFonts w:ascii="Arial" w:hAnsi="Arial" w:cs="Arial"/>
          <w:b/>
          <w:sz w:val="24"/>
          <w:szCs w:val="24"/>
        </w:rPr>
        <w:t>Partenaires pré-identifiés</w:t>
      </w:r>
    </w:p>
    <w:p w:rsidR="00B33962" w:rsidRPr="00B33962" w:rsidRDefault="00B33962" w:rsidP="00B33962">
      <w:pPr>
        <w:spacing w:before="120" w:after="120"/>
        <w:jc w:val="both"/>
        <w:rPr>
          <w:rFonts w:ascii="Arial" w:hAnsi="Arial" w:cs="Arial"/>
        </w:rPr>
      </w:pPr>
      <w:r w:rsidRPr="00B33962">
        <w:rPr>
          <w:rFonts w:ascii="Arial" w:hAnsi="Arial" w:cs="Arial"/>
        </w:rPr>
        <w:t>ARS, ASE, MDPH, structures médico-sociales, services de pédopsychiatrie des centres hospitaliers (dont Esquif pour les HUS et CH Erstein), établissements ASE, Maison des Ados, Education Nationale, PJJ.</w:t>
      </w:r>
    </w:p>
    <w:p w:rsidR="00B33962" w:rsidRPr="00B33962" w:rsidRDefault="00B33962" w:rsidP="00B33962">
      <w:pPr>
        <w:spacing w:before="120" w:after="120"/>
        <w:jc w:val="both"/>
        <w:rPr>
          <w:rFonts w:ascii="Arial" w:hAnsi="Arial" w:cs="Arial"/>
        </w:rPr>
      </w:pPr>
    </w:p>
    <w:p w:rsidR="00B33962" w:rsidRPr="00026A79" w:rsidRDefault="00B33962" w:rsidP="00026A79">
      <w:pPr>
        <w:pStyle w:val="Paragraphedeliste"/>
        <w:numPr>
          <w:ilvl w:val="0"/>
          <w:numId w:val="1"/>
        </w:numPr>
        <w:rPr>
          <w:rFonts w:ascii="Arial" w:hAnsi="Arial" w:cs="Arial"/>
          <w:b/>
          <w:sz w:val="24"/>
          <w:szCs w:val="24"/>
        </w:rPr>
      </w:pPr>
      <w:r w:rsidRPr="00026A79">
        <w:rPr>
          <w:rFonts w:ascii="Arial" w:hAnsi="Arial" w:cs="Arial"/>
          <w:b/>
          <w:sz w:val="24"/>
          <w:szCs w:val="24"/>
        </w:rPr>
        <w:t>Moyens financiers prévisionnels</w:t>
      </w:r>
    </w:p>
    <w:p w:rsidR="00B33962" w:rsidRPr="00B33962" w:rsidRDefault="00B33962" w:rsidP="00B33962">
      <w:pPr>
        <w:spacing w:after="120"/>
        <w:jc w:val="both"/>
        <w:rPr>
          <w:rFonts w:ascii="Arial" w:eastAsia="Calibri" w:hAnsi="Arial" w:cs="Arial"/>
        </w:rPr>
      </w:pPr>
      <w:r w:rsidRPr="00B33962">
        <w:rPr>
          <w:rFonts w:ascii="Arial" w:eastAsia="Calibri" w:hAnsi="Arial" w:cs="Arial"/>
        </w:rPr>
        <w:t xml:space="preserve">A ce stade, pour offrir à ces jeunes un accompagnement socio-éducatif renforcé et une prise en charge pédopsychiatrique, </w:t>
      </w:r>
      <w:r>
        <w:rPr>
          <w:rFonts w:ascii="Arial" w:eastAsia="Calibri" w:hAnsi="Arial" w:cs="Arial"/>
        </w:rPr>
        <w:t>l’équipe</w:t>
      </w:r>
      <w:r w:rsidRPr="00B33962">
        <w:rPr>
          <w:rFonts w:ascii="Arial" w:eastAsia="Calibri" w:hAnsi="Arial" w:cs="Arial"/>
        </w:rPr>
        <w:t xml:space="preserve"> pluridisciplinaire </w:t>
      </w:r>
      <w:r>
        <w:rPr>
          <w:rFonts w:ascii="Arial" w:eastAsia="Calibri" w:hAnsi="Arial" w:cs="Arial"/>
        </w:rPr>
        <w:t xml:space="preserve">envisagée serait </w:t>
      </w:r>
      <w:r w:rsidRPr="00B33962">
        <w:rPr>
          <w:rFonts w:ascii="Arial" w:eastAsia="Calibri" w:hAnsi="Arial" w:cs="Arial"/>
        </w:rPr>
        <w:t xml:space="preserve">composée notamment d’éducateurs, d’un temps de présence infirmier, d’un temps de présence de pédopsychiatre et de psychologue.  </w:t>
      </w:r>
    </w:p>
    <w:p w:rsidR="00B33962" w:rsidRPr="00B33962" w:rsidRDefault="00B33962" w:rsidP="00B33962">
      <w:pPr>
        <w:jc w:val="both"/>
        <w:rPr>
          <w:rFonts w:ascii="Arial" w:eastAsia="Calibri" w:hAnsi="Arial" w:cs="Arial"/>
        </w:rPr>
      </w:pPr>
      <w:r>
        <w:rPr>
          <w:rFonts w:ascii="Arial" w:eastAsia="Calibri" w:hAnsi="Arial" w:cs="Arial"/>
        </w:rPr>
        <w:t xml:space="preserve">Tableau des effectifs envisagé </w:t>
      </w:r>
      <w:r w:rsidRPr="0063712D">
        <w:rPr>
          <w:rFonts w:ascii="Arial" w:eastAsia="Calibri" w:hAnsi="Arial" w:cs="Arial"/>
          <w:i/>
        </w:rPr>
        <w:t>à titre indicatif</w:t>
      </w:r>
      <w:r w:rsidRPr="00B33962">
        <w:rPr>
          <w:rFonts w:ascii="Arial" w:eastAsia="Calibri" w:hAnsi="Arial" w:cs="Arial"/>
        </w:rPr>
        <w:t> :</w:t>
      </w:r>
    </w:p>
    <w:tbl>
      <w:tblPr>
        <w:tblW w:w="0" w:type="auto"/>
        <w:tblCellMar>
          <w:left w:w="0" w:type="dxa"/>
          <w:right w:w="0" w:type="dxa"/>
        </w:tblCellMar>
        <w:tblLook w:val="04A0" w:firstRow="1" w:lastRow="0" w:firstColumn="1" w:lastColumn="0" w:noHBand="0" w:noVBand="1"/>
      </w:tblPr>
      <w:tblGrid>
        <w:gridCol w:w="5211"/>
        <w:gridCol w:w="1570"/>
        <w:gridCol w:w="1255"/>
      </w:tblGrid>
      <w:tr w:rsidR="00B33962" w:rsidRPr="00B33962" w:rsidTr="002A02C5">
        <w:trPr>
          <w:trHeight w:val="413"/>
        </w:trPr>
        <w:tc>
          <w:tcPr>
            <w:tcW w:w="521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B33962" w:rsidRPr="00B33962" w:rsidRDefault="00B33962" w:rsidP="00C44515">
            <w:pPr>
              <w:spacing w:after="0" w:line="240" w:lineRule="auto"/>
              <w:jc w:val="center"/>
              <w:rPr>
                <w:rFonts w:ascii="Arial" w:eastAsia="Calibri" w:hAnsi="Arial" w:cs="Arial"/>
                <w:b/>
              </w:rPr>
            </w:pPr>
            <w:r w:rsidRPr="00B33962">
              <w:rPr>
                <w:rFonts w:ascii="Arial" w:eastAsia="Calibri" w:hAnsi="Arial" w:cs="Arial"/>
                <w:b/>
              </w:rPr>
              <w:t>Professionnels(elles)</w:t>
            </w:r>
          </w:p>
        </w:tc>
        <w:tc>
          <w:tcPr>
            <w:tcW w:w="157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B33962" w:rsidRPr="00B33962" w:rsidRDefault="00B33962" w:rsidP="00C44515">
            <w:pPr>
              <w:spacing w:after="0" w:line="240" w:lineRule="auto"/>
              <w:jc w:val="center"/>
              <w:rPr>
                <w:rFonts w:ascii="Arial" w:eastAsia="Calibri" w:hAnsi="Arial" w:cs="Arial"/>
                <w:b/>
              </w:rPr>
            </w:pPr>
            <w:r w:rsidRPr="00B33962">
              <w:rPr>
                <w:rFonts w:ascii="Arial" w:eastAsia="Calibri" w:hAnsi="Arial" w:cs="Arial"/>
                <w:b/>
              </w:rPr>
              <w:t>ETP</w:t>
            </w:r>
            <w:r w:rsidR="0063712D">
              <w:rPr>
                <w:rFonts w:ascii="Arial" w:eastAsia="Calibri" w:hAnsi="Arial" w:cs="Arial"/>
                <w:b/>
              </w:rPr>
              <w:t xml:space="preserve"> indicatif</w:t>
            </w:r>
          </w:p>
        </w:tc>
        <w:tc>
          <w:tcPr>
            <w:tcW w:w="125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B33962" w:rsidRPr="00B33962" w:rsidRDefault="00B33962" w:rsidP="00C44515">
            <w:pPr>
              <w:spacing w:after="0" w:line="240" w:lineRule="auto"/>
              <w:jc w:val="center"/>
              <w:rPr>
                <w:rFonts w:ascii="Arial" w:eastAsia="Calibri" w:hAnsi="Arial" w:cs="Arial"/>
                <w:b/>
              </w:rPr>
            </w:pPr>
            <w:r w:rsidRPr="00B33962">
              <w:rPr>
                <w:rFonts w:ascii="Arial" w:eastAsia="Calibri" w:hAnsi="Arial" w:cs="Arial"/>
                <w:b/>
              </w:rPr>
              <w:t xml:space="preserve">Coût </w:t>
            </w:r>
            <w:r w:rsidR="0063712D">
              <w:rPr>
                <w:rFonts w:ascii="Arial" w:eastAsia="Calibri" w:hAnsi="Arial" w:cs="Arial"/>
                <w:b/>
              </w:rPr>
              <w:t>indicatif</w:t>
            </w:r>
          </w:p>
        </w:tc>
      </w:tr>
      <w:tr w:rsidR="00B33962" w:rsidRPr="00B33962" w:rsidTr="002A02C5">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3962" w:rsidRPr="00B33962" w:rsidRDefault="00B33962" w:rsidP="00C44515">
            <w:pPr>
              <w:spacing w:after="0" w:line="240" w:lineRule="auto"/>
              <w:rPr>
                <w:rFonts w:ascii="Arial" w:eastAsia="Calibri" w:hAnsi="Arial" w:cs="Arial"/>
              </w:rPr>
            </w:pPr>
            <w:r w:rsidRPr="00B33962">
              <w:rPr>
                <w:rFonts w:ascii="Arial" w:eastAsia="Calibri" w:hAnsi="Arial" w:cs="Arial"/>
              </w:rPr>
              <w:t>Equipe éducative spécialisée (de manière à assurer la présence de 2 professionnels(elles) en journée + 1 pour la nuit en veille couchée, en plus du veilleur de nuit</w:t>
            </w:r>
          </w:p>
        </w:tc>
        <w:tc>
          <w:tcPr>
            <w:tcW w:w="1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3962" w:rsidRPr="00B33962" w:rsidRDefault="00B33962" w:rsidP="00C44515">
            <w:pPr>
              <w:spacing w:after="0" w:line="240" w:lineRule="auto"/>
              <w:jc w:val="center"/>
              <w:rPr>
                <w:rFonts w:ascii="Arial" w:eastAsia="Calibri" w:hAnsi="Arial" w:cs="Arial"/>
              </w:rPr>
            </w:pPr>
            <w:r w:rsidRPr="00B33962">
              <w:rPr>
                <w:rFonts w:ascii="Arial" w:eastAsia="Calibri" w:hAnsi="Arial" w:cs="Arial"/>
              </w:rPr>
              <w:t>7,5</w:t>
            </w:r>
          </w:p>
        </w:tc>
        <w:tc>
          <w:tcPr>
            <w:tcW w:w="12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3962" w:rsidRPr="00B33962" w:rsidRDefault="00B33962" w:rsidP="00C44515">
            <w:pPr>
              <w:spacing w:after="0" w:line="240" w:lineRule="auto"/>
              <w:jc w:val="center"/>
              <w:rPr>
                <w:rFonts w:ascii="Arial" w:eastAsia="Calibri" w:hAnsi="Arial" w:cs="Arial"/>
              </w:rPr>
            </w:pPr>
            <w:r w:rsidRPr="00B33962">
              <w:rPr>
                <w:rFonts w:ascii="Arial" w:eastAsia="Calibri" w:hAnsi="Arial" w:cs="Arial"/>
              </w:rPr>
              <w:t>337 500</w:t>
            </w:r>
          </w:p>
        </w:tc>
      </w:tr>
      <w:tr w:rsidR="00B33962" w:rsidRPr="00B33962" w:rsidTr="002A02C5">
        <w:trPr>
          <w:trHeight w:val="259"/>
        </w:trP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3962" w:rsidRPr="00B33962" w:rsidRDefault="00B33962" w:rsidP="00C44515">
            <w:pPr>
              <w:spacing w:after="0" w:line="240" w:lineRule="auto"/>
              <w:rPr>
                <w:rFonts w:ascii="Arial" w:eastAsia="Calibri" w:hAnsi="Arial" w:cs="Arial"/>
              </w:rPr>
            </w:pPr>
            <w:r w:rsidRPr="00B33962">
              <w:rPr>
                <w:rFonts w:ascii="Arial" w:eastAsia="Calibri" w:hAnsi="Arial" w:cs="Arial"/>
              </w:rPr>
              <w:t>Veilleur(</w:t>
            </w:r>
            <w:proofErr w:type="spellStart"/>
            <w:r w:rsidRPr="00B33962">
              <w:rPr>
                <w:rFonts w:ascii="Arial" w:eastAsia="Calibri" w:hAnsi="Arial" w:cs="Arial"/>
              </w:rPr>
              <w:t>euse</w:t>
            </w:r>
            <w:proofErr w:type="spellEnd"/>
            <w:r w:rsidRPr="00B33962">
              <w:rPr>
                <w:rFonts w:ascii="Arial" w:eastAsia="Calibri" w:hAnsi="Arial" w:cs="Arial"/>
              </w:rPr>
              <w:t>) de nuit</w:t>
            </w:r>
          </w:p>
        </w:tc>
        <w:tc>
          <w:tcPr>
            <w:tcW w:w="1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3962" w:rsidRPr="00B33962" w:rsidRDefault="00B33962" w:rsidP="00C44515">
            <w:pPr>
              <w:spacing w:after="0" w:line="240" w:lineRule="auto"/>
              <w:jc w:val="center"/>
              <w:rPr>
                <w:rFonts w:ascii="Arial" w:eastAsia="Calibri" w:hAnsi="Arial" w:cs="Arial"/>
              </w:rPr>
            </w:pPr>
            <w:r w:rsidRPr="00B33962">
              <w:rPr>
                <w:rFonts w:ascii="Arial" w:eastAsia="Calibri" w:hAnsi="Arial" w:cs="Arial"/>
              </w:rPr>
              <w:t>2,5</w:t>
            </w:r>
          </w:p>
        </w:tc>
        <w:tc>
          <w:tcPr>
            <w:tcW w:w="12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3962" w:rsidRPr="00B33962" w:rsidRDefault="00B33962" w:rsidP="00C44515">
            <w:pPr>
              <w:spacing w:after="0" w:line="240" w:lineRule="auto"/>
              <w:jc w:val="center"/>
              <w:rPr>
                <w:rFonts w:ascii="Arial" w:eastAsia="Calibri" w:hAnsi="Arial" w:cs="Arial"/>
              </w:rPr>
            </w:pPr>
            <w:r w:rsidRPr="00B33962">
              <w:rPr>
                <w:rFonts w:ascii="Arial" w:eastAsia="Calibri" w:hAnsi="Arial" w:cs="Arial"/>
              </w:rPr>
              <w:t>75 000</w:t>
            </w:r>
          </w:p>
        </w:tc>
      </w:tr>
      <w:tr w:rsidR="00B33962" w:rsidRPr="00B33962" w:rsidTr="002A02C5">
        <w:trPr>
          <w:trHeight w:val="366"/>
        </w:trP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3962" w:rsidRPr="00B33962" w:rsidRDefault="00B33962" w:rsidP="00C44515">
            <w:pPr>
              <w:spacing w:after="0" w:line="240" w:lineRule="auto"/>
              <w:rPr>
                <w:rFonts w:ascii="Arial" w:eastAsia="Calibri" w:hAnsi="Arial" w:cs="Arial"/>
              </w:rPr>
            </w:pPr>
            <w:r w:rsidRPr="00B33962">
              <w:rPr>
                <w:rFonts w:ascii="Arial" w:eastAsia="Calibri" w:hAnsi="Arial" w:cs="Arial"/>
              </w:rPr>
              <w:t>Agent de Service Intérieur</w:t>
            </w:r>
          </w:p>
        </w:tc>
        <w:tc>
          <w:tcPr>
            <w:tcW w:w="1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3962" w:rsidRPr="00B33962" w:rsidRDefault="00B33962" w:rsidP="00C44515">
            <w:pPr>
              <w:spacing w:after="0" w:line="240" w:lineRule="auto"/>
              <w:jc w:val="center"/>
              <w:rPr>
                <w:rFonts w:ascii="Arial" w:eastAsia="Calibri" w:hAnsi="Arial" w:cs="Arial"/>
              </w:rPr>
            </w:pPr>
            <w:r w:rsidRPr="00B33962">
              <w:rPr>
                <w:rFonts w:ascii="Arial" w:eastAsia="Calibri" w:hAnsi="Arial" w:cs="Arial"/>
              </w:rPr>
              <w:t>0,5</w:t>
            </w:r>
          </w:p>
        </w:tc>
        <w:tc>
          <w:tcPr>
            <w:tcW w:w="12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3962" w:rsidRPr="00B33962" w:rsidRDefault="00B33962" w:rsidP="00C44515">
            <w:pPr>
              <w:spacing w:after="0" w:line="240" w:lineRule="auto"/>
              <w:jc w:val="center"/>
              <w:rPr>
                <w:rFonts w:ascii="Arial" w:eastAsia="Calibri" w:hAnsi="Arial" w:cs="Arial"/>
              </w:rPr>
            </w:pPr>
            <w:r w:rsidRPr="00B33962">
              <w:rPr>
                <w:rFonts w:ascii="Arial" w:eastAsia="Calibri" w:hAnsi="Arial" w:cs="Arial"/>
              </w:rPr>
              <w:t>12 500</w:t>
            </w:r>
          </w:p>
        </w:tc>
      </w:tr>
      <w:tr w:rsidR="00B33962" w:rsidRPr="00B33962" w:rsidTr="002A02C5">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3962" w:rsidRPr="00B33962" w:rsidRDefault="00B33962" w:rsidP="00C44515">
            <w:pPr>
              <w:spacing w:after="0" w:line="240" w:lineRule="auto"/>
              <w:rPr>
                <w:rFonts w:ascii="Arial" w:eastAsia="Calibri" w:hAnsi="Arial" w:cs="Arial"/>
              </w:rPr>
            </w:pPr>
            <w:r w:rsidRPr="00B33962">
              <w:rPr>
                <w:rFonts w:ascii="Arial" w:eastAsia="Calibri" w:hAnsi="Arial" w:cs="Arial"/>
              </w:rPr>
              <w:t>IDE coordinatrice</w:t>
            </w:r>
          </w:p>
        </w:tc>
        <w:tc>
          <w:tcPr>
            <w:tcW w:w="1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3962" w:rsidRPr="00B33962" w:rsidRDefault="00B33962" w:rsidP="00C44515">
            <w:pPr>
              <w:spacing w:after="0" w:line="240" w:lineRule="auto"/>
              <w:jc w:val="center"/>
              <w:rPr>
                <w:rFonts w:ascii="Arial" w:eastAsia="Calibri" w:hAnsi="Arial" w:cs="Arial"/>
              </w:rPr>
            </w:pPr>
            <w:r w:rsidRPr="00B33962">
              <w:rPr>
                <w:rFonts w:ascii="Arial" w:eastAsia="Calibri" w:hAnsi="Arial" w:cs="Arial"/>
              </w:rPr>
              <w:t>0,5</w:t>
            </w:r>
          </w:p>
        </w:tc>
        <w:tc>
          <w:tcPr>
            <w:tcW w:w="12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3962" w:rsidRPr="00B33962" w:rsidRDefault="00B33962" w:rsidP="00C44515">
            <w:pPr>
              <w:spacing w:after="0" w:line="240" w:lineRule="auto"/>
              <w:jc w:val="center"/>
              <w:rPr>
                <w:rFonts w:ascii="Arial" w:eastAsia="Calibri" w:hAnsi="Arial" w:cs="Arial"/>
              </w:rPr>
            </w:pPr>
            <w:r w:rsidRPr="00B33962">
              <w:rPr>
                <w:rFonts w:ascii="Arial" w:eastAsia="Calibri" w:hAnsi="Arial" w:cs="Arial"/>
              </w:rPr>
              <w:t>20 000</w:t>
            </w:r>
          </w:p>
        </w:tc>
      </w:tr>
      <w:tr w:rsidR="00B33962" w:rsidRPr="00B33962" w:rsidTr="002A02C5">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3962" w:rsidRPr="00B33962" w:rsidRDefault="00B33962" w:rsidP="00C44515">
            <w:pPr>
              <w:spacing w:after="0" w:line="240" w:lineRule="auto"/>
              <w:rPr>
                <w:rFonts w:ascii="Arial" w:eastAsia="Calibri" w:hAnsi="Arial" w:cs="Arial"/>
              </w:rPr>
            </w:pPr>
            <w:r w:rsidRPr="00B33962">
              <w:rPr>
                <w:rFonts w:ascii="Arial" w:eastAsia="Calibri" w:hAnsi="Arial" w:cs="Arial"/>
              </w:rPr>
              <w:t>Psychologue</w:t>
            </w:r>
          </w:p>
        </w:tc>
        <w:tc>
          <w:tcPr>
            <w:tcW w:w="1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3962" w:rsidRPr="00B33962" w:rsidRDefault="00B33962" w:rsidP="00C44515">
            <w:pPr>
              <w:spacing w:after="0" w:line="240" w:lineRule="auto"/>
              <w:jc w:val="center"/>
              <w:rPr>
                <w:rFonts w:ascii="Arial" w:eastAsia="Calibri" w:hAnsi="Arial" w:cs="Arial"/>
              </w:rPr>
            </w:pPr>
            <w:r w:rsidRPr="00B33962">
              <w:rPr>
                <w:rFonts w:ascii="Arial" w:eastAsia="Calibri" w:hAnsi="Arial" w:cs="Arial"/>
              </w:rPr>
              <w:t>0,5</w:t>
            </w:r>
          </w:p>
        </w:tc>
        <w:tc>
          <w:tcPr>
            <w:tcW w:w="12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3962" w:rsidRPr="00B33962" w:rsidRDefault="00B33962" w:rsidP="00C44515">
            <w:pPr>
              <w:spacing w:after="0" w:line="240" w:lineRule="auto"/>
              <w:jc w:val="center"/>
              <w:rPr>
                <w:rFonts w:ascii="Arial" w:eastAsia="Calibri" w:hAnsi="Arial" w:cs="Arial"/>
              </w:rPr>
            </w:pPr>
            <w:r w:rsidRPr="00B33962">
              <w:rPr>
                <w:rFonts w:ascii="Arial" w:eastAsia="Calibri" w:hAnsi="Arial" w:cs="Arial"/>
              </w:rPr>
              <w:t>25 000</w:t>
            </w:r>
          </w:p>
        </w:tc>
      </w:tr>
      <w:tr w:rsidR="00B33962" w:rsidRPr="00B33962" w:rsidTr="002A02C5">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3962" w:rsidRPr="00B33962" w:rsidRDefault="00B33962" w:rsidP="00C44515">
            <w:pPr>
              <w:spacing w:after="0" w:line="240" w:lineRule="auto"/>
              <w:rPr>
                <w:rFonts w:ascii="Arial" w:eastAsia="Calibri" w:hAnsi="Arial" w:cs="Arial"/>
              </w:rPr>
            </w:pPr>
            <w:r w:rsidRPr="00B33962">
              <w:rPr>
                <w:rFonts w:ascii="Arial" w:eastAsia="Calibri" w:hAnsi="Arial" w:cs="Arial"/>
              </w:rPr>
              <w:t>Pédopsychiatre mis à disposition par l’équipe mobile pédopsychiatrique</w:t>
            </w:r>
          </w:p>
        </w:tc>
        <w:tc>
          <w:tcPr>
            <w:tcW w:w="1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3962" w:rsidRPr="00B33962" w:rsidRDefault="00B33962" w:rsidP="00C44515">
            <w:pPr>
              <w:spacing w:after="0" w:line="240" w:lineRule="auto"/>
              <w:jc w:val="center"/>
              <w:rPr>
                <w:rFonts w:ascii="Arial" w:eastAsia="Calibri" w:hAnsi="Arial" w:cs="Arial"/>
              </w:rPr>
            </w:pPr>
            <w:r w:rsidRPr="00B33962">
              <w:rPr>
                <w:rFonts w:ascii="Arial" w:eastAsia="Calibri" w:hAnsi="Arial" w:cs="Arial"/>
              </w:rPr>
              <w:t>0,5</w:t>
            </w:r>
          </w:p>
        </w:tc>
        <w:tc>
          <w:tcPr>
            <w:tcW w:w="12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3962" w:rsidRPr="00B33962" w:rsidRDefault="00B33962" w:rsidP="00C44515">
            <w:pPr>
              <w:spacing w:after="0" w:line="240" w:lineRule="auto"/>
              <w:jc w:val="center"/>
              <w:rPr>
                <w:rFonts w:ascii="Arial" w:eastAsia="Calibri" w:hAnsi="Arial" w:cs="Arial"/>
              </w:rPr>
            </w:pPr>
            <w:r w:rsidRPr="00B33962">
              <w:rPr>
                <w:rFonts w:ascii="Arial" w:eastAsia="Calibri" w:hAnsi="Arial" w:cs="Arial"/>
              </w:rPr>
              <w:t>(50 000)</w:t>
            </w:r>
          </w:p>
        </w:tc>
      </w:tr>
      <w:tr w:rsidR="00B33962" w:rsidRPr="00B33962" w:rsidTr="002A02C5">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3962" w:rsidRPr="00B33962" w:rsidRDefault="00B33962" w:rsidP="00C44515">
            <w:pPr>
              <w:spacing w:after="0" w:line="240" w:lineRule="auto"/>
              <w:rPr>
                <w:rFonts w:ascii="Arial" w:eastAsia="Calibri" w:hAnsi="Arial" w:cs="Arial"/>
              </w:rPr>
            </w:pPr>
            <w:r w:rsidRPr="00B33962">
              <w:rPr>
                <w:rFonts w:ascii="Arial" w:eastAsia="Calibri" w:hAnsi="Arial" w:cs="Arial"/>
              </w:rPr>
              <w:t>Chef(</w:t>
            </w:r>
            <w:proofErr w:type="spellStart"/>
            <w:r w:rsidRPr="00B33962">
              <w:rPr>
                <w:rFonts w:ascii="Arial" w:eastAsia="Calibri" w:hAnsi="Arial" w:cs="Arial"/>
              </w:rPr>
              <w:t>fe</w:t>
            </w:r>
            <w:proofErr w:type="spellEnd"/>
            <w:r w:rsidRPr="00B33962">
              <w:rPr>
                <w:rFonts w:ascii="Arial" w:eastAsia="Calibri" w:hAnsi="Arial" w:cs="Arial"/>
              </w:rPr>
              <w:t>) de service</w:t>
            </w:r>
          </w:p>
        </w:tc>
        <w:tc>
          <w:tcPr>
            <w:tcW w:w="1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3962" w:rsidRPr="00B33962" w:rsidRDefault="00B33962" w:rsidP="00C44515">
            <w:pPr>
              <w:spacing w:after="0" w:line="240" w:lineRule="auto"/>
              <w:jc w:val="center"/>
              <w:rPr>
                <w:rFonts w:ascii="Arial" w:eastAsia="Calibri" w:hAnsi="Arial" w:cs="Arial"/>
              </w:rPr>
            </w:pPr>
            <w:r w:rsidRPr="00B33962">
              <w:rPr>
                <w:rFonts w:ascii="Arial" w:eastAsia="Calibri" w:hAnsi="Arial" w:cs="Arial"/>
              </w:rPr>
              <w:t>0,2</w:t>
            </w:r>
          </w:p>
        </w:tc>
        <w:tc>
          <w:tcPr>
            <w:tcW w:w="12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3962" w:rsidRPr="00B33962" w:rsidRDefault="00B33962" w:rsidP="00C44515">
            <w:pPr>
              <w:spacing w:after="0" w:line="240" w:lineRule="auto"/>
              <w:jc w:val="center"/>
              <w:rPr>
                <w:rFonts w:ascii="Arial" w:eastAsia="Calibri" w:hAnsi="Arial" w:cs="Arial"/>
              </w:rPr>
            </w:pPr>
            <w:r w:rsidRPr="00B33962">
              <w:rPr>
                <w:rFonts w:ascii="Arial" w:eastAsia="Calibri" w:hAnsi="Arial" w:cs="Arial"/>
              </w:rPr>
              <w:t>12 000</w:t>
            </w:r>
          </w:p>
        </w:tc>
      </w:tr>
      <w:tr w:rsidR="00B33962" w:rsidRPr="00B33962" w:rsidTr="002A02C5">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3962" w:rsidRPr="00B33962" w:rsidRDefault="00B33962" w:rsidP="00C44515">
            <w:pPr>
              <w:spacing w:after="0" w:line="240" w:lineRule="auto"/>
              <w:rPr>
                <w:rFonts w:ascii="Arial" w:eastAsia="Calibri" w:hAnsi="Arial" w:cs="Arial"/>
              </w:rPr>
            </w:pPr>
            <w:r w:rsidRPr="00B33962">
              <w:rPr>
                <w:rFonts w:ascii="Arial" w:eastAsia="Calibri" w:hAnsi="Arial" w:cs="Arial"/>
              </w:rPr>
              <w:t>Secrétaire</w:t>
            </w:r>
          </w:p>
        </w:tc>
        <w:tc>
          <w:tcPr>
            <w:tcW w:w="1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3962" w:rsidRPr="00B33962" w:rsidRDefault="00B33962" w:rsidP="00C44515">
            <w:pPr>
              <w:spacing w:after="0" w:line="240" w:lineRule="auto"/>
              <w:jc w:val="center"/>
              <w:rPr>
                <w:rFonts w:ascii="Arial" w:eastAsia="Calibri" w:hAnsi="Arial" w:cs="Arial"/>
              </w:rPr>
            </w:pPr>
            <w:r w:rsidRPr="00B33962">
              <w:rPr>
                <w:rFonts w:ascii="Arial" w:eastAsia="Calibri" w:hAnsi="Arial" w:cs="Arial"/>
              </w:rPr>
              <w:t>0,2</w:t>
            </w:r>
          </w:p>
        </w:tc>
        <w:tc>
          <w:tcPr>
            <w:tcW w:w="12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3962" w:rsidRPr="00B33962" w:rsidRDefault="00B33962" w:rsidP="00C44515">
            <w:pPr>
              <w:spacing w:after="0" w:line="240" w:lineRule="auto"/>
              <w:jc w:val="center"/>
              <w:rPr>
                <w:rFonts w:ascii="Arial" w:eastAsia="Calibri" w:hAnsi="Arial" w:cs="Arial"/>
              </w:rPr>
            </w:pPr>
            <w:r w:rsidRPr="00B33962">
              <w:rPr>
                <w:rFonts w:ascii="Arial" w:eastAsia="Calibri" w:hAnsi="Arial" w:cs="Arial"/>
              </w:rPr>
              <w:t>6 000</w:t>
            </w:r>
          </w:p>
        </w:tc>
      </w:tr>
      <w:tr w:rsidR="00B33962" w:rsidRPr="00B33962" w:rsidTr="002A02C5">
        <w:trPr>
          <w:trHeight w:val="547"/>
        </w:trPr>
        <w:tc>
          <w:tcPr>
            <w:tcW w:w="5211"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B33962" w:rsidRPr="00B33962" w:rsidRDefault="00B33962" w:rsidP="00C44515">
            <w:pPr>
              <w:spacing w:after="0" w:line="240" w:lineRule="auto"/>
              <w:rPr>
                <w:rFonts w:ascii="Arial" w:eastAsia="Calibri" w:hAnsi="Arial" w:cs="Arial"/>
              </w:rPr>
            </w:pPr>
            <w:r w:rsidRPr="00B33962">
              <w:rPr>
                <w:rFonts w:ascii="Arial" w:eastAsia="Calibri" w:hAnsi="Arial" w:cs="Arial"/>
              </w:rPr>
              <w:t>TOTAL</w:t>
            </w:r>
          </w:p>
        </w:tc>
        <w:tc>
          <w:tcPr>
            <w:tcW w:w="157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B33962" w:rsidRPr="00B33962" w:rsidRDefault="00B33962" w:rsidP="00C44515">
            <w:pPr>
              <w:spacing w:after="0" w:line="240" w:lineRule="auto"/>
              <w:jc w:val="center"/>
              <w:rPr>
                <w:rFonts w:ascii="Arial" w:eastAsia="Calibri" w:hAnsi="Arial" w:cs="Arial"/>
              </w:rPr>
            </w:pPr>
            <w:r w:rsidRPr="00B33962">
              <w:rPr>
                <w:rFonts w:ascii="Arial" w:eastAsia="Calibri" w:hAnsi="Arial" w:cs="Arial"/>
              </w:rPr>
              <w:t>12,4</w:t>
            </w:r>
          </w:p>
        </w:tc>
        <w:tc>
          <w:tcPr>
            <w:tcW w:w="1255"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B33962" w:rsidRPr="00B33962" w:rsidRDefault="00B33962" w:rsidP="00C44515">
            <w:pPr>
              <w:spacing w:after="0" w:line="240" w:lineRule="auto"/>
              <w:jc w:val="center"/>
              <w:rPr>
                <w:rFonts w:ascii="Arial" w:eastAsia="Calibri" w:hAnsi="Arial" w:cs="Arial"/>
              </w:rPr>
            </w:pPr>
            <w:r w:rsidRPr="00B33962">
              <w:rPr>
                <w:rFonts w:ascii="Arial" w:eastAsia="Calibri" w:hAnsi="Arial" w:cs="Arial"/>
              </w:rPr>
              <w:t>488 000</w:t>
            </w:r>
          </w:p>
        </w:tc>
      </w:tr>
    </w:tbl>
    <w:p w:rsidR="00B33962" w:rsidRPr="00B33962" w:rsidRDefault="00B33962" w:rsidP="00B33962">
      <w:pPr>
        <w:jc w:val="both"/>
        <w:rPr>
          <w:rFonts w:ascii="Arial" w:eastAsia="Calibri" w:hAnsi="Arial" w:cs="Arial"/>
        </w:rPr>
      </w:pPr>
    </w:p>
    <w:p w:rsidR="00B33962" w:rsidRPr="00B33962" w:rsidRDefault="00B33962" w:rsidP="00B33962">
      <w:pPr>
        <w:jc w:val="both"/>
        <w:rPr>
          <w:rFonts w:ascii="Arial" w:eastAsia="Calibri" w:hAnsi="Arial" w:cs="Arial"/>
        </w:rPr>
      </w:pPr>
      <w:r w:rsidRPr="00B33962">
        <w:rPr>
          <w:rFonts w:ascii="Arial" w:eastAsia="Calibri" w:hAnsi="Arial" w:cs="Arial"/>
        </w:rPr>
        <w:t xml:space="preserve">La composition de cette équipe n’est pas figée, elle pourra être ajustée en fonction des profils recrutés. </w:t>
      </w:r>
    </w:p>
    <w:p w:rsidR="00B33962" w:rsidRPr="00B33962" w:rsidRDefault="00B33962" w:rsidP="00B33962">
      <w:pPr>
        <w:jc w:val="both"/>
        <w:rPr>
          <w:rFonts w:ascii="Arial" w:eastAsia="Calibri" w:hAnsi="Arial" w:cs="Arial"/>
        </w:rPr>
      </w:pPr>
      <w:r w:rsidRPr="00B33962">
        <w:rPr>
          <w:rFonts w:ascii="Arial" w:eastAsia="Calibri" w:hAnsi="Arial" w:cs="Arial"/>
        </w:rPr>
        <w:t>A ces frais de personnel, des frais d</w:t>
      </w:r>
      <w:r w:rsidR="004F2153">
        <w:rPr>
          <w:rFonts w:ascii="Arial" w:eastAsia="Calibri" w:hAnsi="Arial" w:cs="Arial"/>
        </w:rPr>
        <w:t xml:space="preserve">e fonctionnement se rajouteront, </w:t>
      </w:r>
      <w:r w:rsidRPr="00B33962">
        <w:rPr>
          <w:rFonts w:ascii="Arial" w:eastAsia="Calibri" w:hAnsi="Arial" w:cs="Arial"/>
        </w:rPr>
        <w:t xml:space="preserve">portant le budget global de cette structure à </w:t>
      </w:r>
      <w:r w:rsidRPr="00B33962">
        <w:rPr>
          <w:rFonts w:ascii="Arial" w:eastAsia="Calibri" w:hAnsi="Arial" w:cs="Arial"/>
          <w:b/>
        </w:rPr>
        <w:t>613</w:t>
      </w:r>
      <w:r w:rsidR="002A02C5">
        <w:rPr>
          <w:rFonts w:ascii="Arial" w:eastAsia="Calibri" w:hAnsi="Arial" w:cs="Arial"/>
          <w:b/>
        </w:rPr>
        <w:t> </w:t>
      </w:r>
      <w:r w:rsidRPr="00B33962">
        <w:rPr>
          <w:rFonts w:ascii="Arial" w:eastAsia="Calibri" w:hAnsi="Arial" w:cs="Arial"/>
          <w:b/>
        </w:rPr>
        <w:t>000</w:t>
      </w:r>
      <w:r w:rsidR="002A02C5">
        <w:rPr>
          <w:rFonts w:ascii="Arial" w:eastAsia="Calibri" w:hAnsi="Arial" w:cs="Arial"/>
          <w:b/>
        </w:rPr>
        <w:t xml:space="preserve"> </w:t>
      </w:r>
      <w:r w:rsidRPr="00B33962">
        <w:rPr>
          <w:rFonts w:ascii="Arial" w:eastAsia="Calibri" w:hAnsi="Arial" w:cs="Arial"/>
          <w:b/>
        </w:rPr>
        <w:t>€</w:t>
      </w:r>
      <w:r w:rsidRPr="004F2153">
        <w:rPr>
          <w:rFonts w:ascii="Arial" w:eastAsia="Calibri" w:hAnsi="Arial" w:cs="Arial"/>
        </w:rPr>
        <w:t xml:space="preserve">. </w:t>
      </w:r>
      <w:r w:rsidRPr="00B33962">
        <w:rPr>
          <w:rFonts w:ascii="Arial" w:eastAsia="Calibri" w:hAnsi="Arial" w:cs="Arial"/>
        </w:rPr>
        <w:t>Le prix de journée s’établirait ainsi à environ 210 € (sur la base de 8 jeunes, tous les jours).</w:t>
      </w:r>
    </w:p>
    <w:p w:rsidR="00990E51" w:rsidRDefault="00990E51" w:rsidP="00B33962">
      <w:pPr>
        <w:jc w:val="both"/>
        <w:rPr>
          <w:rFonts w:ascii="Arial" w:eastAsia="Calibri" w:hAnsi="Arial" w:cs="Arial"/>
        </w:rPr>
      </w:pPr>
    </w:p>
    <w:p w:rsidR="001B2B0B" w:rsidRDefault="001B2B0B">
      <w:pPr>
        <w:rPr>
          <w:rFonts w:ascii="Arial" w:eastAsia="Calibri" w:hAnsi="Arial" w:cs="Arial"/>
        </w:rPr>
      </w:pPr>
      <w:r>
        <w:rPr>
          <w:rFonts w:ascii="Arial" w:eastAsia="Calibri" w:hAnsi="Arial" w:cs="Arial"/>
        </w:rPr>
        <w:br w:type="page"/>
      </w:r>
    </w:p>
    <w:p w:rsidR="00B33962" w:rsidRDefault="00B33962" w:rsidP="00B33962">
      <w:pPr>
        <w:jc w:val="both"/>
        <w:rPr>
          <w:rFonts w:ascii="Arial" w:eastAsia="Calibri" w:hAnsi="Arial" w:cs="Arial"/>
        </w:rPr>
      </w:pPr>
      <w:r w:rsidRPr="00B33962">
        <w:rPr>
          <w:rFonts w:ascii="Arial" w:eastAsia="Calibri" w:hAnsi="Arial" w:cs="Arial"/>
        </w:rPr>
        <w:lastRenderedPageBreak/>
        <w:t>Le poste de pédopsychiatre sera pris en charge par d’autres sources de financements ARS.</w:t>
      </w:r>
      <w:r w:rsidR="00C91529">
        <w:rPr>
          <w:rFonts w:ascii="Arial" w:eastAsia="Calibri" w:hAnsi="Arial" w:cs="Arial"/>
        </w:rPr>
        <w:t xml:space="preserve"> </w:t>
      </w:r>
      <w:r w:rsidR="00C91529" w:rsidRPr="00F73D85">
        <w:rPr>
          <w:rFonts w:ascii="Arial" w:eastAsia="Calibri" w:hAnsi="Arial" w:cs="Arial"/>
        </w:rPr>
        <w:t>Il s’agit d’un poste financé directement par les services sanitaires, pour lequel la mise à disposition auprès du dispositif permettra d’assurer un lien étroit entre les deux secteurs. Les modalités concrètes de partenariats seront à formaliser en fonction du lieu d’implantation du dispositif</w:t>
      </w:r>
      <w:r w:rsidR="00D956BC">
        <w:rPr>
          <w:rFonts w:ascii="Arial" w:eastAsia="Calibri" w:hAnsi="Arial" w:cs="Arial"/>
        </w:rPr>
        <w:t xml:space="preserve"> (mise à disposition, recrutement…)</w:t>
      </w:r>
      <w:r w:rsidR="00C91529" w:rsidRPr="00F73D85">
        <w:rPr>
          <w:rFonts w:ascii="Arial" w:eastAsia="Calibri" w:hAnsi="Arial" w:cs="Arial"/>
        </w:rPr>
        <w:t>.</w:t>
      </w:r>
    </w:p>
    <w:p w:rsidR="00C91529" w:rsidRPr="00B33962" w:rsidRDefault="00C91529" w:rsidP="00B33962">
      <w:pPr>
        <w:jc w:val="both"/>
        <w:rPr>
          <w:rFonts w:ascii="Arial" w:eastAsia="Calibri" w:hAnsi="Arial" w:cs="Arial"/>
        </w:rPr>
      </w:pPr>
    </w:p>
    <w:p w:rsidR="00841CC8" w:rsidRPr="00B11E99" w:rsidRDefault="00841CC8" w:rsidP="00841CC8">
      <w:pPr>
        <w:pStyle w:val="Titre1"/>
        <w:spacing w:after="240"/>
        <w:rPr>
          <w:rFonts w:ascii="Arial" w:hAnsi="Arial" w:cs="Arial"/>
          <w:color w:val="auto"/>
        </w:rPr>
      </w:pPr>
      <w:bookmarkStart w:id="5" w:name="_Toc90045902"/>
      <w:r w:rsidRPr="00B11E99">
        <w:rPr>
          <w:rFonts w:ascii="Arial" w:hAnsi="Arial" w:cs="Arial"/>
          <w:color w:val="auto"/>
        </w:rPr>
        <w:t>COMPOSITION ATTENDUE DU DOSSIER</w:t>
      </w:r>
      <w:bookmarkEnd w:id="5"/>
    </w:p>
    <w:p w:rsidR="007C1722" w:rsidRPr="007C1722" w:rsidRDefault="007C1722" w:rsidP="007C1722">
      <w:pPr>
        <w:autoSpaceDE w:val="0"/>
        <w:autoSpaceDN w:val="0"/>
        <w:adjustRightInd w:val="0"/>
        <w:rPr>
          <w:rFonts w:ascii="Arial" w:hAnsi="Arial" w:cs="Arial"/>
          <w:color w:val="000000"/>
        </w:rPr>
      </w:pPr>
      <w:r w:rsidRPr="007C1722">
        <w:rPr>
          <w:rFonts w:ascii="Arial" w:hAnsi="Arial" w:cs="Arial"/>
          <w:color w:val="000000"/>
        </w:rPr>
        <w:t xml:space="preserve">Le dossier doit être composé des éléments listés ci-dessous repris en annexe 1 « dossier de candidature » </w:t>
      </w:r>
    </w:p>
    <w:p w:rsidR="007C1722" w:rsidRPr="001B2B0B" w:rsidRDefault="007C1722" w:rsidP="001B2B0B">
      <w:pPr>
        <w:pStyle w:val="Paragraphedeliste"/>
        <w:numPr>
          <w:ilvl w:val="0"/>
          <w:numId w:val="12"/>
        </w:numPr>
        <w:autoSpaceDE w:val="0"/>
        <w:autoSpaceDN w:val="0"/>
        <w:adjustRightInd w:val="0"/>
        <w:jc w:val="both"/>
        <w:rPr>
          <w:rFonts w:ascii="Arial" w:hAnsi="Arial" w:cs="Arial"/>
          <w:b/>
          <w:color w:val="000000"/>
        </w:rPr>
      </w:pPr>
      <w:r w:rsidRPr="001B2B0B">
        <w:rPr>
          <w:rFonts w:ascii="Arial" w:hAnsi="Arial" w:cs="Arial"/>
          <w:b/>
          <w:color w:val="000000"/>
        </w:rPr>
        <w:t xml:space="preserve">Identification du porteur de projet </w:t>
      </w:r>
    </w:p>
    <w:p w:rsidR="007C1722" w:rsidRDefault="007C1722" w:rsidP="007C1722">
      <w:pPr>
        <w:autoSpaceDE w:val="0"/>
        <w:autoSpaceDN w:val="0"/>
        <w:adjustRightInd w:val="0"/>
        <w:jc w:val="both"/>
        <w:rPr>
          <w:rFonts w:ascii="Arial" w:hAnsi="Arial" w:cs="Arial"/>
          <w:iCs/>
          <w:color w:val="000000"/>
        </w:rPr>
      </w:pPr>
      <w:r w:rsidRPr="001B2B0B">
        <w:rPr>
          <w:rFonts w:ascii="Arial" w:hAnsi="Arial" w:cs="Arial"/>
          <w:iCs/>
          <w:color w:val="000000"/>
        </w:rPr>
        <w:t>Présentation de l’établissement, organisme gestionnaire, référent contact, activités et expériences sur le champ des pers</w:t>
      </w:r>
      <w:r w:rsidR="00F73D85" w:rsidRPr="001B2B0B">
        <w:rPr>
          <w:rFonts w:ascii="Arial" w:hAnsi="Arial" w:cs="Arial"/>
          <w:iCs/>
          <w:color w:val="000000"/>
        </w:rPr>
        <w:t>onnes en situation de handicap, notamment dans le secteur de l’enfance</w:t>
      </w:r>
      <w:r w:rsidR="00EA2FA9" w:rsidRPr="001B2B0B">
        <w:rPr>
          <w:rFonts w:ascii="Arial" w:hAnsi="Arial" w:cs="Arial"/>
          <w:iCs/>
          <w:color w:val="000000"/>
        </w:rPr>
        <w:t>, détail des autorisations et de la structure porteuse.</w:t>
      </w:r>
    </w:p>
    <w:p w:rsidR="001B2B0B" w:rsidRPr="001B2B0B" w:rsidRDefault="001B2B0B" w:rsidP="007C1722">
      <w:pPr>
        <w:autoSpaceDE w:val="0"/>
        <w:autoSpaceDN w:val="0"/>
        <w:adjustRightInd w:val="0"/>
        <w:jc w:val="both"/>
        <w:rPr>
          <w:rFonts w:ascii="Arial" w:hAnsi="Arial" w:cs="Arial"/>
          <w:iCs/>
          <w:color w:val="000000"/>
        </w:rPr>
      </w:pPr>
    </w:p>
    <w:p w:rsidR="007C1722" w:rsidRPr="007C1722" w:rsidRDefault="007C1722" w:rsidP="001B2B0B">
      <w:pPr>
        <w:pStyle w:val="Paragraphedeliste"/>
        <w:numPr>
          <w:ilvl w:val="0"/>
          <w:numId w:val="12"/>
        </w:numPr>
        <w:autoSpaceDE w:val="0"/>
        <w:autoSpaceDN w:val="0"/>
        <w:adjustRightInd w:val="0"/>
        <w:jc w:val="both"/>
        <w:rPr>
          <w:rFonts w:ascii="Arial" w:hAnsi="Arial" w:cs="Arial"/>
          <w:b/>
          <w:color w:val="000000"/>
        </w:rPr>
      </w:pPr>
      <w:r w:rsidRPr="007C1722">
        <w:rPr>
          <w:rFonts w:ascii="Arial" w:hAnsi="Arial" w:cs="Arial"/>
          <w:b/>
          <w:color w:val="000000"/>
        </w:rPr>
        <w:t xml:space="preserve">Public bénéficiaire </w:t>
      </w:r>
    </w:p>
    <w:p w:rsidR="007C1722" w:rsidRPr="001B2B0B" w:rsidRDefault="007C1722" w:rsidP="007C1722">
      <w:pPr>
        <w:autoSpaceDE w:val="0"/>
        <w:autoSpaceDN w:val="0"/>
        <w:adjustRightInd w:val="0"/>
        <w:jc w:val="both"/>
        <w:rPr>
          <w:rFonts w:ascii="Arial" w:hAnsi="Arial" w:cs="Arial"/>
          <w:color w:val="000000"/>
        </w:rPr>
      </w:pPr>
      <w:r w:rsidRPr="001B2B0B">
        <w:rPr>
          <w:rFonts w:ascii="Arial" w:hAnsi="Arial" w:cs="Arial"/>
          <w:iCs/>
          <w:color w:val="000000"/>
        </w:rPr>
        <w:t>Présentation des profils de p</w:t>
      </w:r>
      <w:r w:rsidR="00B646B1" w:rsidRPr="001B2B0B">
        <w:rPr>
          <w:rFonts w:ascii="Arial" w:hAnsi="Arial" w:cs="Arial"/>
          <w:iCs/>
          <w:color w:val="000000"/>
        </w:rPr>
        <w:t>ersonnes visées par ce projet.</w:t>
      </w:r>
    </w:p>
    <w:p w:rsidR="007C1722" w:rsidRDefault="007C1722" w:rsidP="007C1722">
      <w:pPr>
        <w:autoSpaceDE w:val="0"/>
        <w:autoSpaceDN w:val="0"/>
        <w:adjustRightInd w:val="0"/>
        <w:jc w:val="both"/>
        <w:rPr>
          <w:rFonts w:ascii="Arial" w:hAnsi="Arial" w:cs="Arial"/>
          <w:iCs/>
          <w:color w:val="000000"/>
        </w:rPr>
      </w:pPr>
      <w:r w:rsidRPr="001B2B0B">
        <w:rPr>
          <w:rFonts w:ascii="Arial" w:hAnsi="Arial" w:cs="Arial"/>
          <w:iCs/>
          <w:color w:val="000000"/>
        </w:rPr>
        <w:t xml:space="preserve">Précisez le nombre de personnes concernées, la file active prévisionnelle </w:t>
      </w:r>
    </w:p>
    <w:p w:rsidR="001B2B0B" w:rsidRPr="001B2B0B" w:rsidRDefault="001B2B0B" w:rsidP="007C1722">
      <w:pPr>
        <w:autoSpaceDE w:val="0"/>
        <w:autoSpaceDN w:val="0"/>
        <w:adjustRightInd w:val="0"/>
        <w:jc w:val="both"/>
        <w:rPr>
          <w:rFonts w:ascii="Arial" w:hAnsi="Arial" w:cs="Arial"/>
          <w:iCs/>
          <w:color w:val="000000"/>
        </w:rPr>
      </w:pPr>
    </w:p>
    <w:p w:rsidR="007C1722" w:rsidRPr="007C1722" w:rsidRDefault="007C1722" w:rsidP="001B2B0B">
      <w:pPr>
        <w:pStyle w:val="Paragraphedeliste"/>
        <w:numPr>
          <w:ilvl w:val="0"/>
          <w:numId w:val="12"/>
        </w:numPr>
        <w:autoSpaceDE w:val="0"/>
        <w:autoSpaceDN w:val="0"/>
        <w:adjustRightInd w:val="0"/>
        <w:jc w:val="both"/>
        <w:rPr>
          <w:rFonts w:ascii="Arial" w:hAnsi="Arial" w:cs="Arial"/>
          <w:b/>
          <w:color w:val="000000"/>
        </w:rPr>
      </w:pPr>
      <w:r w:rsidRPr="007C1722">
        <w:rPr>
          <w:rFonts w:ascii="Arial" w:hAnsi="Arial" w:cs="Arial"/>
          <w:b/>
          <w:color w:val="000000"/>
        </w:rPr>
        <w:t xml:space="preserve">Contexte, constats et besoins identifiés ayant conduit à la formulation du projet </w:t>
      </w:r>
    </w:p>
    <w:p w:rsidR="007C1722" w:rsidRPr="001B2B0B" w:rsidRDefault="007C1722" w:rsidP="007C1722">
      <w:pPr>
        <w:autoSpaceDE w:val="0"/>
        <w:autoSpaceDN w:val="0"/>
        <w:adjustRightInd w:val="0"/>
        <w:jc w:val="both"/>
        <w:rPr>
          <w:rFonts w:ascii="Arial" w:hAnsi="Arial" w:cs="Arial"/>
          <w:color w:val="000000"/>
        </w:rPr>
      </w:pPr>
      <w:r w:rsidRPr="001B2B0B">
        <w:rPr>
          <w:rFonts w:ascii="Arial" w:hAnsi="Arial" w:cs="Arial"/>
          <w:iCs/>
          <w:color w:val="000000"/>
        </w:rPr>
        <w:t xml:space="preserve">Description du contexte ayant conduit à l’expression du besoin. Listez et détaillez les différents éléments déclencheurs qui ont permis d’aboutir à la construction du projet. </w:t>
      </w:r>
    </w:p>
    <w:p w:rsidR="007C1722" w:rsidRPr="001B2B0B" w:rsidRDefault="007C1722" w:rsidP="007C1722">
      <w:pPr>
        <w:autoSpaceDE w:val="0"/>
        <w:autoSpaceDN w:val="0"/>
        <w:adjustRightInd w:val="0"/>
        <w:spacing w:after="53"/>
        <w:jc w:val="both"/>
        <w:rPr>
          <w:rFonts w:ascii="Arial" w:hAnsi="Arial" w:cs="Arial"/>
          <w:color w:val="000000"/>
        </w:rPr>
      </w:pPr>
      <w:r w:rsidRPr="001B2B0B">
        <w:rPr>
          <w:rFonts w:ascii="Arial" w:hAnsi="Arial" w:cs="Arial"/>
          <w:color w:val="000000"/>
        </w:rPr>
        <w:t xml:space="preserve">- </w:t>
      </w:r>
      <w:r w:rsidRPr="001B2B0B">
        <w:rPr>
          <w:rFonts w:ascii="Arial" w:hAnsi="Arial" w:cs="Arial"/>
          <w:iCs/>
          <w:color w:val="000000"/>
        </w:rPr>
        <w:t xml:space="preserve">Contexte, constats et besoins identifiés et documentés ayant conduit à la proposition de projet. </w:t>
      </w:r>
    </w:p>
    <w:p w:rsidR="007C1722" w:rsidRPr="001B2B0B" w:rsidRDefault="007C1722" w:rsidP="007C1722">
      <w:pPr>
        <w:autoSpaceDE w:val="0"/>
        <w:autoSpaceDN w:val="0"/>
        <w:adjustRightInd w:val="0"/>
        <w:spacing w:after="53"/>
        <w:jc w:val="both"/>
        <w:rPr>
          <w:rFonts w:ascii="Arial" w:hAnsi="Arial" w:cs="Arial"/>
          <w:color w:val="000000"/>
        </w:rPr>
      </w:pPr>
      <w:r w:rsidRPr="001B2B0B">
        <w:rPr>
          <w:rFonts w:ascii="Arial" w:hAnsi="Arial" w:cs="Arial"/>
          <w:color w:val="000000"/>
        </w:rPr>
        <w:t xml:space="preserve">- </w:t>
      </w:r>
      <w:r w:rsidRPr="001B2B0B">
        <w:rPr>
          <w:rFonts w:ascii="Arial" w:hAnsi="Arial" w:cs="Arial"/>
          <w:iCs/>
          <w:color w:val="000000"/>
        </w:rPr>
        <w:t xml:space="preserve">Quels sont les dysfonctionnements ou ruptures de parcours éventuels observés ? </w:t>
      </w:r>
    </w:p>
    <w:p w:rsidR="007C1722" w:rsidRPr="001B2B0B" w:rsidRDefault="007C1722" w:rsidP="007C1722">
      <w:pPr>
        <w:autoSpaceDE w:val="0"/>
        <w:autoSpaceDN w:val="0"/>
        <w:adjustRightInd w:val="0"/>
        <w:spacing w:after="53"/>
        <w:jc w:val="both"/>
        <w:rPr>
          <w:rFonts w:ascii="Arial" w:hAnsi="Arial" w:cs="Arial"/>
          <w:color w:val="000000"/>
        </w:rPr>
      </w:pPr>
      <w:r w:rsidRPr="001B2B0B">
        <w:rPr>
          <w:rFonts w:ascii="Arial" w:hAnsi="Arial" w:cs="Arial"/>
          <w:color w:val="000000"/>
        </w:rPr>
        <w:t xml:space="preserve">- </w:t>
      </w:r>
      <w:r w:rsidRPr="001B2B0B">
        <w:rPr>
          <w:rFonts w:ascii="Arial" w:hAnsi="Arial" w:cs="Arial"/>
          <w:iCs/>
          <w:color w:val="000000"/>
        </w:rPr>
        <w:t xml:space="preserve">Quels sont les freins et les leviers dont tient compte le projet ? </w:t>
      </w:r>
    </w:p>
    <w:p w:rsidR="001B2B0B" w:rsidRDefault="007C1722" w:rsidP="001B2B0B">
      <w:pPr>
        <w:autoSpaceDE w:val="0"/>
        <w:autoSpaceDN w:val="0"/>
        <w:adjustRightInd w:val="0"/>
        <w:jc w:val="both"/>
        <w:rPr>
          <w:rFonts w:ascii="Arial" w:hAnsi="Arial" w:cs="Arial"/>
          <w:color w:val="000000"/>
        </w:rPr>
      </w:pPr>
      <w:r w:rsidRPr="001B2B0B">
        <w:rPr>
          <w:rFonts w:ascii="Arial" w:hAnsi="Arial" w:cs="Arial"/>
          <w:color w:val="000000"/>
        </w:rPr>
        <w:t xml:space="preserve">- </w:t>
      </w:r>
      <w:r w:rsidRPr="001B2B0B">
        <w:rPr>
          <w:rFonts w:ascii="Arial" w:hAnsi="Arial" w:cs="Arial"/>
          <w:iCs/>
          <w:color w:val="000000"/>
        </w:rPr>
        <w:t xml:space="preserve">Quelles sont les spécificités éventuelles du territoire ? </w:t>
      </w:r>
      <w:r w:rsidR="001B2B0B">
        <w:rPr>
          <w:rFonts w:ascii="Arial" w:hAnsi="Arial" w:cs="Arial"/>
          <w:color w:val="000000"/>
        </w:rPr>
        <w:br w:type="page"/>
      </w:r>
    </w:p>
    <w:p w:rsidR="007C1722" w:rsidRPr="007C1722" w:rsidRDefault="007C1722" w:rsidP="001B2B0B">
      <w:pPr>
        <w:pStyle w:val="Paragraphedeliste"/>
        <w:numPr>
          <w:ilvl w:val="0"/>
          <w:numId w:val="12"/>
        </w:numPr>
        <w:autoSpaceDE w:val="0"/>
        <w:autoSpaceDN w:val="0"/>
        <w:adjustRightInd w:val="0"/>
        <w:jc w:val="both"/>
        <w:rPr>
          <w:rFonts w:ascii="Arial" w:hAnsi="Arial" w:cs="Arial"/>
          <w:b/>
          <w:color w:val="000000"/>
        </w:rPr>
      </w:pPr>
      <w:r w:rsidRPr="007C1722">
        <w:rPr>
          <w:rFonts w:ascii="Arial" w:hAnsi="Arial" w:cs="Arial"/>
          <w:b/>
          <w:color w:val="000000"/>
        </w:rPr>
        <w:lastRenderedPageBreak/>
        <w:t xml:space="preserve">Objet et finalité du projet </w:t>
      </w:r>
    </w:p>
    <w:p w:rsidR="007C1722" w:rsidRPr="001B2B0B" w:rsidRDefault="007C1722" w:rsidP="00B646B1">
      <w:pPr>
        <w:autoSpaceDE w:val="0"/>
        <w:autoSpaceDN w:val="0"/>
        <w:adjustRightInd w:val="0"/>
        <w:jc w:val="both"/>
        <w:rPr>
          <w:rFonts w:ascii="Arial" w:hAnsi="Arial" w:cs="Arial"/>
          <w:color w:val="000000"/>
        </w:rPr>
      </w:pPr>
      <w:r w:rsidRPr="001B2B0B">
        <w:rPr>
          <w:rFonts w:ascii="Arial" w:hAnsi="Arial" w:cs="Arial"/>
          <w:iCs/>
          <w:color w:val="000000"/>
        </w:rPr>
        <w:t xml:space="preserve">Description de l’enjeu et du contenu du projet en répondant aux questions suivantes : </w:t>
      </w:r>
    </w:p>
    <w:p w:rsidR="007C1722" w:rsidRPr="001B2B0B" w:rsidRDefault="007C1722" w:rsidP="00B646B1">
      <w:pPr>
        <w:autoSpaceDE w:val="0"/>
        <w:autoSpaceDN w:val="0"/>
        <w:adjustRightInd w:val="0"/>
        <w:jc w:val="both"/>
        <w:rPr>
          <w:rFonts w:ascii="Arial" w:hAnsi="Arial" w:cs="Arial"/>
          <w:iCs/>
          <w:color w:val="000000"/>
        </w:rPr>
      </w:pPr>
      <w:r w:rsidRPr="001B2B0B">
        <w:rPr>
          <w:rFonts w:ascii="Arial" w:hAnsi="Arial" w:cs="Arial"/>
          <w:color w:val="000000"/>
        </w:rPr>
        <w:t xml:space="preserve">- </w:t>
      </w:r>
      <w:r w:rsidRPr="001B2B0B">
        <w:rPr>
          <w:rFonts w:ascii="Arial" w:hAnsi="Arial" w:cs="Arial"/>
          <w:iCs/>
          <w:color w:val="000000"/>
        </w:rPr>
        <w:t>Quels sont les objectifs du projet? (</w:t>
      </w:r>
      <w:proofErr w:type="gramStart"/>
      <w:r w:rsidRPr="001B2B0B">
        <w:rPr>
          <w:rFonts w:ascii="Arial" w:hAnsi="Arial" w:cs="Arial"/>
          <w:iCs/>
          <w:color w:val="000000"/>
        </w:rPr>
        <w:t>décrire</w:t>
      </w:r>
      <w:proofErr w:type="gramEnd"/>
      <w:r w:rsidRPr="001B2B0B">
        <w:rPr>
          <w:rFonts w:ascii="Arial" w:hAnsi="Arial" w:cs="Arial"/>
          <w:iCs/>
          <w:color w:val="000000"/>
        </w:rPr>
        <w:t xml:space="preserve"> les objectifs stratégiques/opérationnels).</w:t>
      </w:r>
    </w:p>
    <w:p w:rsidR="007C1722" w:rsidRPr="001B2B0B" w:rsidRDefault="007C1722" w:rsidP="00B646B1">
      <w:pPr>
        <w:autoSpaceDE w:val="0"/>
        <w:autoSpaceDN w:val="0"/>
        <w:adjustRightInd w:val="0"/>
        <w:jc w:val="both"/>
        <w:rPr>
          <w:rFonts w:ascii="Arial" w:hAnsi="Arial" w:cs="Arial"/>
          <w:color w:val="000000"/>
        </w:rPr>
      </w:pPr>
      <w:r w:rsidRPr="001B2B0B">
        <w:rPr>
          <w:rFonts w:ascii="Arial" w:hAnsi="Arial" w:cs="Arial"/>
          <w:iCs/>
          <w:color w:val="000000"/>
        </w:rPr>
        <w:t xml:space="preserve">Les objectifs doivent être définis le plus précisément et explicitement que possible. </w:t>
      </w:r>
    </w:p>
    <w:p w:rsidR="007C1722" w:rsidRPr="001B2B0B" w:rsidRDefault="007C1722" w:rsidP="00B646B1">
      <w:pPr>
        <w:autoSpaceDE w:val="0"/>
        <w:autoSpaceDN w:val="0"/>
        <w:adjustRightInd w:val="0"/>
        <w:spacing w:after="54"/>
        <w:jc w:val="both"/>
        <w:rPr>
          <w:rFonts w:ascii="Arial" w:hAnsi="Arial" w:cs="Arial"/>
          <w:color w:val="000000"/>
        </w:rPr>
      </w:pPr>
      <w:r w:rsidRPr="001B2B0B">
        <w:rPr>
          <w:rFonts w:ascii="Arial" w:hAnsi="Arial" w:cs="Arial"/>
          <w:iCs/>
          <w:color w:val="000000"/>
        </w:rPr>
        <w:t>En quoi consiste le projet ? (</w:t>
      </w:r>
      <w:proofErr w:type="gramStart"/>
      <w:r w:rsidRPr="001B2B0B">
        <w:rPr>
          <w:rFonts w:ascii="Arial" w:hAnsi="Arial" w:cs="Arial"/>
          <w:iCs/>
          <w:color w:val="000000"/>
        </w:rPr>
        <w:t>actions</w:t>
      </w:r>
      <w:proofErr w:type="gramEnd"/>
      <w:r w:rsidRPr="001B2B0B">
        <w:rPr>
          <w:rFonts w:ascii="Arial" w:hAnsi="Arial" w:cs="Arial"/>
          <w:iCs/>
          <w:color w:val="000000"/>
        </w:rPr>
        <w:t xml:space="preserve"> mises en œuvre notamment) </w:t>
      </w:r>
    </w:p>
    <w:p w:rsidR="007C1722" w:rsidRPr="001B2B0B" w:rsidRDefault="007C1722" w:rsidP="00B646B1">
      <w:pPr>
        <w:autoSpaceDE w:val="0"/>
        <w:autoSpaceDN w:val="0"/>
        <w:adjustRightInd w:val="0"/>
        <w:spacing w:after="54"/>
        <w:jc w:val="both"/>
        <w:rPr>
          <w:rFonts w:ascii="Arial" w:hAnsi="Arial" w:cs="Arial"/>
          <w:iCs/>
          <w:color w:val="000000"/>
        </w:rPr>
      </w:pPr>
      <w:r w:rsidRPr="001B2B0B">
        <w:rPr>
          <w:rFonts w:ascii="Arial" w:hAnsi="Arial" w:cs="Arial"/>
          <w:color w:val="000000"/>
        </w:rPr>
        <w:t xml:space="preserve">- </w:t>
      </w:r>
      <w:r w:rsidRPr="001B2B0B">
        <w:rPr>
          <w:rFonts w:ascii="Arial" w:hAnsi="Arial" w:cs="Arial"/>
          <w:iCs/>
          <w:color w:val="000000"/>
        </w:rPr>
        <w:t xml:space="preserve">Localisation du projet </w:t>
      </w:r>
    </w:p>
    <w:p w:rsidR="00B646B1" w:rsidRPr="001B2B0B" w:rsidRDefault="00B646B1" w:rsidP="00B646B1">
      <w:pPr>
        <w:autoSpaceDE w:val="0"/>
        <w:autoSpaceDN w:val="0"/>
        <w:adjustRightInd w:val="0"/>
        <w:spacing w:after="54"/>
        <w:jc w:val="both"/>
        <w:rPr>
          <w:rFonts w:ascii="Arial" w:hAnsi="Arial" w:cs="Arial"/>
          <w:iCs/>
          <w:color w:val="000000"/>
        </w:rPr>
      </w:pPr>
      <w:r w:rsidRPr="001B2B0B">
        <w:rPr>
          <w:rFonts w:ascii="Arial" w:hAnsi="Arial" w:cs="Arial"/>
          <w:iCs/>
          <w:color w:val="000000"/>
        </w:rPr>
        <w:t xml:space="preserve">- Description des locaux </w:t>
      </w:r>
    </w:p>
    <w:p w:rsidR="007C1722" w:rsidRPr="001B2B0B" w:rsidRDefault="007C1722" w:rsidP="00B646B1">
      <w:pPr>
        <w:autoSpaceDE w:val="0"/>
        <w:autoSpaceDN w:val="0"/>
        <w:adjustRightInd w:val="0"/>
        <w:spacing w:after="54"/>
        <w:jc w:val="both"/>
        <w:rPr>
          <w:rFonts w:ascii="Arial" w:hAnsi="Arial" w:cs="Arial"/>
          <w:color w:val="000000"/>
        </w:rPr>
      </w:pPr>
      <w:r w:rsidRPr="001B2B0B">
        <w:rPr>
          <w:rFonts w:ascii="Arial" w:hAnsi="Arial" w:cs="Arial"/>
          <w:iCs/>
          <w:color w:val="000000"/>
        </w:rPr>
        <w:t>-</w:t>
      </w:r>
      <w:r w:rsidR="00B646B1" w:rsidRPr="001B2B0B">
        <w:rPr>
          <w:rFonts w:ascii="Arial" w:hAnsi="Arial" w:cs="Arial"/>
          <w:iCs/>
          <w:color w:val="000000"/>
        </w:rPr>
        <w:t xml:space="preserve"> M</w:t>
      </w:r>
      <w:r w:rsidRPr="001B2B0B">
        <w:rPr>
          <w:rFonts w:ascii="Arial" w:hAnsi="Arial" w:cs="Arial"/>
          <w:iCs/>
          <w:color w:val="000000"/>
        </w:rPr>
        <w:t>odalités de fonctionnement</w:t>
      </w:r>
    </w:p>
    <w:p w:rsidR="007C1722" w:rsidRPr="001B2B0B" w:rsidRDefault="007C1722" w:rsidP="00B646B1">
      <w:pPr>
        <w:autoSpaceDE w:val="0"/>
        <w:autoSpaceDN w:val="0"/>
        <w:adjustRightInd w:val="0"/>
        <w:jc w:val="both"/>
        <w:rPr>
          <w:rFonts w:ascii="Arial" w:hAnsi="Arial" w:cs="Arial"/>
          <w:iCs/>
          <w:color w:val="000000"/>
        </w:rPr>
      </w:pPr>
      <w:r w:rsidRPr="001B2B0B">
        <w:rPr>
          <w:rFonts w:ascii="Arial" w:hAnsi="Arial" w:cs="Arial"/>
          <w:color w:val="000000"/>
        </w:rPr>
        <w:t xml:space="preserve">- </w:t>
      </w:r>
      <w:r w:rsidRPr="001B2B0B">
        <w:rPr>
          <w:rFonts w:ascii="Arial" w:hAnsi="Arial" w:cs="Arial"/>
          <w:iCs/>
          <w:color w:val="000000"/>
        </w:rPr>
        <w:t xml:space="preserve">Partenariats (sanitaires dont psychiatrie, autres partenariats) </w:t>
      </w:r>
    </w:p>
    <w:p w:rsidR="007C1722" w:rsidRDefault="007C1722" w:rsidP="00B646B1">
      <w:pPr>
        <w:autoSpaceDE w:val="0"/>
        <w:autoSpaceDN w:val="0"/>
        <w:adjustRightInd w:val="0"/>
        <w:jc w:val="both"/>
        <w:rPr>
          <w:rFonts w:ascii="Arial" w:hAnsi="Arial" w:cs="Arial"/>
        </w:rPr>
      </w:pPr>
      <w:r w:rsidRPr="001B2B0B">
        <w:rPr>
          <w:rFonts w:ascii="Arial" w:hAnsi="Arial" w:cs="Arial"/>
          <w:u w:val="single"/>
        </w:rPr>
        <w:t>Points de vigilance</w:t>
      </w:r>
      <w:r w:rsidRPr="001B2B0B">
        <w:rPr>
          <w:rFonts w:ascii="Arial" w:hAnsi="Arial" w:cs="Arial"/>
        </w:rPr>
        <w:t> : complexité du projet et de son organisation ; Veiller à ne pas saturer le dispositif qui doit rester un lieu de passage, d’observation et de répit ponctuel ; trouver la bonne indication par rapport à une hospitalisation (offre complémentaire mais qui ne remplace pas).</w:t>
      </w:r>
    </w:p>
    <w:p w:rsidR="001B2B0B" w:rsidRPr="001B2B0B" w:rsidRDefault="001B2B0B" w:rsidP="00B646B1">
      <w:pPr>
        <w:autoSpaceDE w:val="0"/>
        <w:autoSpaceDN w:val="0"/>
        <w:adjustRightInd w:val="0"/>
        <w:jc w:val="both"/>
        <w:rPr>
          <w:rFonts w:ascii="Arial" w:hAnsi="Arial" w:cs="Arial"/>
          <w:iCs/>
          <w:color w:val="000000"/>
        </w:rPr>
      </w:pPr>
    </w:p>
    <w:p w:rsidR="007C1722" w:rsidRPr="007C1722" w:rsidRDefault="007C1722" w:rsidP="001B2B0B">
      <w:pPr>
        <w:pStyle w:val="Paragraphedeliste"/>
        <w:numPr>
          <w:ilvl w:val="0"/>
          <w:numId w:val="12"/>
        </w:numPr>
        <w:autoSpaceDE w:val="0"/>
        <w:autoSpaceDN w:val="0"/>
        <w:adjustRightInd w:val="0"/>
        <w:jc w:val="both"/>
        <w:rPr>
          <w:rFonts w:ascii="Arial" w:hAnsi="Arial" w:cs="Arial"/>
          <w:b/>
          <w:color w:val="000000"/>
        </w:rPr>
      </w:pPr>
      <w:r w:rsidRPr="007C1722">
        <w:rPr>
          <w:rFonts w:ascii="Arial" w:hAnsi="Arial" w:cs="Arial"/>
          <w:b/>
          <w:color w:val="000000"/>
        </w:rPr>
        <w:t xml:space="preserve">Impacts attendus à court et moyen terme du projet </w:t>
      </w:r>
    </w:p>
    <w:p w:rsidR="007C1722" w:rsidRPr="007C1722" w:rsidRDefault="007C1722" w:rsidP="007C1722">
      <w:pPr>
        <w:autoSpaceDE w:val="0"/>
        <w:autoSpaceDN w:val="0"/>
        <w:adjustRightInd w:val="0"/>
        <w:rPr>
          <w:rFonts w:ascii="Arial" w:hAnsi="Arial" w:cs="Arial"/>
          <w:color w:val="000000"/>
        </w:rPr>
      </w:pPr>
      <w:r w:rsidRPr="007C1722">
        <w:rPr>
          <w:rFonts w:ascii="Arial" w:hAnsi="Arial" w:cs="Arial"/>
          <w:i/>
          <w:iCs/>
          <w:color w:val="000000"/>
        </w:rPr>
        <w:t xml:space="preserve">Description des impacts prévus : </w:t>
      </w:r>
    </w:p>
    <w:p w:rsidR="007C1722" w:rsidRPr="007C1722" w:rsidRDefault="007C1722" w:rsidP="00B646B1">
      <w:pPr>
        <w:autoSpaceDE w:val="0"/>
        <w:autoSpaceDN w:val="0"/>
        <w:adjustRightInd w:val="0"/>
        <w:spacing w:after="56"/>
        <w:jc w:val="both"/>
        <w:rPr>
          <w:rFonts w:ascii="Arial" w:hAnsi="Arial" w:cs="Arial"/>
          <w:color w:val="000000"/>
        </w:rPr>
      </w:pPr>
      <w:r w:rsidRPr="007C1722">
        <w:rPr>
          <w:rFonts w:ascii="Arial" w:hAnsi="Arial" w:cs="Arial"/>
          <w:color w:val="000000"/>
        </w:rPr>
        <w:t xml:space="preserve">- </w:t>
      </w:r>
      <w:r w:rsidRPr="007C1722">
        <w:rPr>
          <w:rFonts w:ascii="Arial" w:hAnsi="Arial" w:cs="Arial"/>
          <w:i/>
          <w:iCs/>
          <w:color w:val="000000"/>
        </w:rPr>
        <w:t xml:space="preserve">en termes de stabilisation de </w:t>
      </w:r>
      <w:r w:rsidR="00FD3E53">
        <w:rPr>
          <w:rFonts w:ascii="Arial" w:hAnsi="Arial" w:cs="Arial"/>
          <w:i/>
          <w:iCs/>
          <w:color w:val="000000"/>
        </w:rPr>
        <w:t>situations concernées par l’appel à manifestation d’intérêt</w:t>
      </w:r>
    </w:p>
    <w:p w:rsidR="007C1722" w:rsidRPr="007C1722" w:rsidRDefault="007C1722" w:rsidP="00B646B1">
      <w:pPr>
        <w:autoSpaceDE w:val="0"/>
        <w:autoSpaceDN w:val="0"/>
        <w:adjustRightInd w:val="0"/>
        <w:spacing w:after="56"/>
        <w:jc w:val="both"/>
        <w:rPr>
          <w:rFonts w:ascii="Arial" w:hAnsi="Arial" w:cs="Arial"/>
          <w:color w:val="000000"/>
        </w:rPr>
      </w:pPr>
      <w:r w:rsidRPr="007C1722">
        <w:rPr>
          <w:rFonts w:ascii="Arial" w:hAnsi="Arial" w:cs="Arial"/>
          <w:color w:val="000000"/>
        </w:rPr>
        <w:t xml:space="preserve">- </w:t>
      </w:r>
      <w:r w:rsidRPr="007C1722">
        <w:rPr>
          <w:rFonts w:ascii="Arial" w:hAnsi="Arial" w:cs="Arial"/>
          <w:i/>
          <w:iCs/>
          <w:color w:val="000000"/>
        </w:rPr>
        <w:t>en termes d’amélioration du</w:t>
      </w:r>
      <w:r w:rsidR="00EA2FA9">
        <w:rPr>
          <w:rFonts w:ascii="Arial" w:hAnsi="Arial" w:cs="Arial"/>
          <w:i/>
          <w:iCs/>
          <w:color w:val="000000"/>
        </w:rPr>
        <w:t xml:space="preserve"> service rendu pour l</w:t>
      </w:r>
      <w:r w:rsidRPr="007C1722">
        <w:rPr>
          <w:rFonts w:ascii="Arial" w:hAnsi="Arial" w:cs="Arial"/>
          <w:i/>
          <w:iCs/>
          <w:color w:val="000000"/>
        </w:rPr>
        <w:t>es</w:t>
      </w:r>
      <w:r w:rsidR="00597D0F">
        <w:rPr>
          <w:rFonts w:ascii="Arial" w:hAnsi="Arial" w:cs="Arial"/>
          <w:i/>
          <w:iCs/>
          <w:color w:val="000000"/>
        </w:rPr>
        <w:t xml:space="preserve"> enfants à double vulnérabilité</w:t>
      </w:r>
      <w:r w:rsidR="00EA2FA9">
        <w:rPr>
          <w:rFonts w:ascii="Arial" w:hAnsi="Arial" w:cs="Arial"/>
          <w:i/>
          <w:iCs/>
          <w:color w:val="000000"/>
        </w:rPr>
        <w:t xml:space="preserve"> </w:t>
      </w:r>
    </w:p>
    <w:p w:rsidR="007C1722" w:rsidRPr="007C1722" w:rsidRDefault="007C1722" w:rsidP="00B646B1">
      <w:pPr>
        <w:autoSpaceDE w:val="0"/>
        <w:autoSpaceDN w:val="0"/>
        <w:adjustRightInd w:val="0"/>
        <w:spacing w:after="56"/>
        <w:jc w:val="both"/>
        <w:rPr>
          <w:rFonts w:ascii="Arial" w:hAnsi="Arial" w:cs="Arial"/>
          <w:color w:val="000000"/>
        </w:rPr>
      </w:pPr>
      <w:r w:rsidRPr="007C1722">
        <w:rPr>
          <w:rFonts w:ascii="Arial" w:hAnsi="Arial" w:cs="Arial"/>
          <w:color w:val="000000"/>
        </w:rPr>
        <w:t xml:space="preserve">- </w:t>
      </w:r>
      <w:r w:rsidRPr="007C1722">
        <w:rPr>
          <w:rFonts w:ascii="Arial" w:hAnsi="Arial" w:cs="Arial"/>
          <w:i/>
          <w:iCs/>
          <w:color w:val="000000"/>
        </w:rPr>
        <w:t xml:space="preserve">en termes d’organisation et de pratiques professionnelles pour les professionnels et les établissements ou services </w:t>
      </w:r>
    </w:p>
    <w:p w:rsidR="007C1722" w:rsidRDefault="007C1722" w:rsidP="00B646B1">
      <w:pPr>
        <w:autoSpaceDE w:val="0"/>
        <w:autoSpaceDN w:val="0"/>
        <w:adjustRightInd w:val="0"/>
        <w:jc w:val="both"/>
        <w:rPr>
          <w:rFonts w:ascii="Arial" w:hAnsi="Arial" w:cs="Arial"/>
        </w:rPr>
      </w:pPr>
      <w:r w:rsidRPr="007C1722">
        <w:rPr>
          <w:rFonts w:ascii="Arial" w:hAnsi="Arial" w:cs="Arial"/>
        </w:rPr>
        <w:t>La présentation d’un rapport d’activité annuel comprenant notamment des indicateurs sur le devenir des enfants pris en charge et l’apport du dispositif de répit sera attendue dans ce cadre.</w:t>
      </w:r>
    </w:p>
    <w:p w:rsidR="001B2B0B" w:rsidRPr="007C1722" w:rsidRDefault="001B2B0B" w:rsidP="00B646B1">
      <w:pPr>
        <w:autoSpaceDE w:val="0"/>
        <w:autoSpaceDN w:val="0"/>
        <w:adjustRightInd w:val="0"/>
        <w:jc w:val="both"/>
        <w:rPr>
          <w:rFonts w:ascii="Arial" w:hAnsi="Arial" w:cs="Arial"/>
          <w:color w:val="000000"/>
        </w:rPr>
      </w:pPr>
    </w:p>
    <w:p w:rsidR="007C1722" w:rsidRPr="007C1722" w:rsidRDefault="007C1722" w:rsidP="001B2B0B">
      <w:pPr>
        <w:pStyle w:val="Paragraphedeliste"/>
        <w:numPr>
          <w:ilvl w:val="0"/>
          <w:numId w:val="12"/>
        </w:numPr>
        <w:autoSpaceDE w:val="0"/>
        <w:autoSpaceDN w:val="0"/>
        <w:adjustRightInd w:val="0"/>
        <w:jc w:val="both"/>
        <w:rPr>
          <w:rFonts w:ascii="Arial" w:hAnsi="Arial" w:cs="Arial"/>
          <w:b/>
          <w:color w:val="000000"/>
        </w:rPr>
      </w:pPr>
      <w:r w:rsidRPr="007C1722">
        <w:rPr>
          <w:rFonts w:ascii="Arial" w:hAnsi="Arial" w:cs="Arial"/>
          <w:b/>
          <w:color w:val="000000"/>
        </w:rPr>
        <w:t xml:space="preserve">Calendrier de mise en œuvre </w:t>
      </w:r>
    </w:p>
    <w:p w:rsidR="007C1722" w:rsidRPr="007C1722" w:rsidRDefault="007C1722" w:rsidP="007C1722">
      <w:pPr>
        <w:autoSpaceDE w:val="0"/>
        <w:autoSpaceDN w:val="0"/>
        <w:adjustRightInd w:val="0"/>
        <w:rPr>
          <w:rFonts w:ascii="Arial" w:hAnsi="Arial" w:cs="Arial"/>
          <w:i/>
          <w:iCs/>
          <w:color w:val="000000"/>
        </w:rPr>
      </w:pPr>
      <w:r w:rsidRPr="007C1722">
        <w:rPr>
          <w:rFonts w:ascii="Arial" w:hAnsi="Arial" w:cs="Arial"/>
          <w:i/>
          <w:iCs/>
          <w:color w:val="000000"/>
        </w:rPr>
        <w:t>Date de mise en service et rétro planning détaillé</w:t>
      </w:r>
    </w:p>
    <w:p w:rsidR="007C1722" w:rsidRPr="007C1722" w:rsidRDefault="007C1722" w:rsidP="007C1722">
      <w:pPr>
        <w:spacing w:before="120" w:after="120"/>
        <w:jc w:val="both"/>
        <w:rPr>
          <w:rFonts w:ascii="Arial" w:hAnsi="Arial" w:cs="Arial"/>
          <w:i/>
        </w:rPr>
      </w:pPr>
      <w:r w:rsidRPr="007C1722">
        <w:rPr>
          <w:rFonts w:ascii="Arial" w:hAnsi="Arial" w:cs="Arial"/>
          <w:i/>
        </w:rPr>
        <w:t xml:space="preserve">Indicateurs de mise en œuvre de l’action : </w:t>
      </w:r>
    </w:p>
    <w:p w:rsidR="007C1722" w:rsidRPr="007C1722" w:rsidRDefault="007C1722" w:rsidP="007C1722">
      <w:pPr>
        <w:pStyle w:val="Paragraphedeliste"/>
        <w:numPr>
          <w:ilvl w:val="0"/>
          <w:numId w:val="9"/>
        </w:numPr>
        <w:spacing w:before="120" w:after="120" w:line="259" w:lineRule="auto"/>
        <w:jc w:val="both"/>
        <w:rPr>
          <w:rFonts w:ascii="Arial" w:hAnsi="Arial" w:cs="Arial"/>
          <w:i/>
        </w:rPr>
      </w:pPr>
      <w:r w:rsidRPr="007C1722">
        <w:rPr>
          <w:rFonts w:ascii="Arial" w:hAnsi="Arial" w:cs="Arial"/>
          <w:i/>
        </w:rPr>
        <w:t>Date du premier accueil dans le dispositif ;</w:t>
      </w:r>
    </w:p>
    <w:p w:rsidR="007C1722" w:rsidRPr="007C1722" w:rsidRDefault="007C1722" w:rsidP="007C1722">
      <w:pPr>
        <w:pStyle w:val="Paragraphedeliste"/>
        <w:numPr>
          <w:ilvl w:val="0"/>
          <w:numId w:val="9"/>
        </w:numPr>
        <w:spacing w:before="120" w:after="120" w:line="259" w:lineRule="auto"/>
        <w:jc w:val="both"/>
        <w:rPr>
          <w:rFonts w:ascii="Arial" w:hAnsi="Arial" w:cs="Arial"/>
          <w:i/>
        </w:rPr>
      </w:pPr>
      <w:r w:rsidRPr="007C1722">
        <w:rPr>
          <w:rFonts w:ascii="Arial" w:hAnsi="Arial" w:cs="Arial"/>
          <w:i/>
        </w:rPr>
        <w:t>Nombre de jeunes accueillis au sein de la structure chaque année ;</w:t>
      </w:r>
    </w:p>
    <w:p w:rsidR="007C1722" w:rsidRPr="007C1722" w:rsidRDefault="007C1722" w:rsidP="007C1722">
      <w:pPr>
        <w:pStyle w:val="Paragraphedeliste"/>
        <w:numPr>
          <w:ilvl w:val="0"/>
          <w:numId w:val="9"/>
        </w:numPr>
        <w:spacing w:before="120" w:after="120" w:line="259" w:lineRule="auto"/>
        <w:jc w:val="both"/>
        <w:rPr>
          <w:rFonts w:ascii="Arial" w:hAnsi="Arial" w:cs="Arial"/>
          <w:i/>
        </w:rPr>
      </w:pPr>
      <w:r w:rsidRPr="007C1722">
        <w:rPr>
          <w:rFonts w:ascii="Arial" w:hAnsi="Arial" w:cs="Arial"/>
          <w:i/>
        </w:rPr>
        <w:t>Recrutement complet de l’équipe ;</w:t>
      </w:r>
    </w:p>
    <w:p w:rsidR="007C1722" w:rsidRPr="007C1722" w:rsidRDefault="007C1722" w:rsidP="007C1722">
      <w:pPr>
        <w:pStyle w:val="Paragraphedeliste"/>
        <w:numPr>
          <w:ilvl w:val="0"/>
          <w:numId w:val="9"/>
        </w:numPr>
        <w:spacing w:before="120" w:after="120" w:line="259" w:lineRule="auto"/>
        <w:jc w:val="both"/>
        <w:rPr>
          <w:rFonts w:ascii="Arial" w:hAnsi="Arial" w:cs="Arial"/>
          <w:i/>
        </w:rPr>
      </w:pPr>
      <w:r w:rsidRPr="007C1722">
        <w:rPr>
          <w:rFonts w:ascii="Arial" w:hAnsi="Arial" w:cs="Arial"/>
          <w:i/>
        </w:rPr>
        <w:t>Communication sur le dispositif ;</w:t>
      </w:r>
    </w:p>
    <w:p w:rsidR="007C1722" w:rsidRPr="007C1722" w:rsidRDefault="007C1722" w:rsidP="007C1722">
      <w:pPr>
        <w:pStyle w:val="Paragraphedeliste"/>
        <w:numPr>
          <w:ilvl w:val="0"/>
          <w:numId w:val="9"/>
        </w:numPr>
        <w:spacing w:before="120" w:after="120" w:line="259" w:lineRule="auto"/>
        <w:jc w:val="both"/>
        <w:rPr>
          <w:rFonts w:ascii="Arial" w:hAnsi="Arial" w:cs="Arial"/>
          <w:i/>
        </w:rPr>
      </w:pPr>
      <w:r w:rsidRPr="007C1722">
        <w:rPr>
          <w:rFonts w:ascii="Arial" w:hAnsi="Arial" w:cs="Arial"/>
          <w:i/>
        </w:rPr>
        <w:t>Partenariats effectifs ;</w:t>
      </w:r>
    </w:p>
    <w:p w:rsidR="007C1722" w:rsidRPr="007C1722" w:rsidRDefault="007C1722" w:rsidP="007C1722">
      <w:pPr>
        <w:pStyle w:val="Paragraphedeliste"/>
        <w:numPr>
          <w:ilvl w:val="0"/>
          <w:numId w:val="9"/>
        </w:numPr>
        <w:spacing w:before="120" w:after="120" w:line="259" w:lineRule="auto"/>
        <w:jc w:val="both"/>
        <w:rPr>
          <w:rFonts w:ascii="Arial" w:hAnsi="Arial" w:cs="Arial"/>
          <w:i/>
        </w:rPr>
      </w:pPr>
      <w:r w:rsidRPr="007C1722">
        <w:rPr>
          <w:rFonts w:ascii="Arial" w:hAnsi="Arial" w:cs="Arial"/>
          <w:i/>
        </w:rPr>
        <w:t>Création d’un support de sélection pour la commission d’admission afin de définir des critères de priorisation des admissions en fonction du handicap, de l’intensité des troubles et du risque de rupture.</w:t>
      </w:r>
    </w:p>
    <w:p w:rsidR="007C1722" w:rsidRPr="007C1722" w:rsidRDefault="007C1722" w:rsidP="007C1722">
      <w:pPr>
        <w:autoSpaceDE w:val="0"/>
        <w:autoSpaceDN w:val="0"/>
        <w:adjustRightInd w:val="0"/>
        <w:rPr>
          <w:rFonts w:ascii="Arial" w:hAnsi="Arial" w:cs="Arial"/>
          <w:i/>
          <w:iCs/>
          <w:color w:val="000000"/>
        </w:rPr>
      </w:pPr>
      <w:r w:rsidRPr="007C1722">
        <w:rPr>
          <w:rFonts w:ascii="Arial" w:hAnsi="Arial" w:cs="Arial"/>
          <w:i/>
          <w:iCs/>
          <w:color w:val="000000"/>
        </w:rPr>
        <w:t xml:space="preserve">Description du projet immobilier (location, terrain, durée des travaux, etc.) </w:t>
      </w:r>
    </w:p>
    <w:p w:rsidR="00A37C61" w:rsidRDefault="00A37C61">
      <w:pPr>
        <w:rPr>
          <w:rFonts w:ascii="Arial" w:hAnsi="Arial" w:cs="Arial"/>
          <w:b/>
          <w:color w:val="000000"/>
        </w:rPr>
      </w:pPr>
      <w:r>
        <w:rPr>
          <w:rFonts w:ascii="Arial" w:hAnsi="Arial" w:cs="Arial"/>
          <w:b/>
          <w:color w:val="000000"/>
        </w:rPr>
        <w:br w:type="page"/>
      </w:r>
    </w:p>
    <w:p w:rsidR="007C1722" w:rsidRPr="007C1722" w:rsidRDefault="007C1722" w:rsidP="001B2B0B">
      <w:pPr>
        <w:pStyle w:val="Paragraphedeliste"/>
        <w:numPr>
          <w:ilvl w:val="0"/>
          <w:numId w:val="12"/>
        </w:numPr>
        <w:autoSpaceDE w:val="0"/>
        <w:autoSpaceDN w:val="0"/>
        <w:adjustRightInd w:val="0"/>
        <w:jc w:val="both"/>
        <w:rPr>
          <w:rFonts w:ascii="Arial" w:hAnsi="Arial" w:cs="Arial"/>
          <w:b/>
          <w:color w:val="000000"/>
        </w:rPr>
      </w:pPr>
      <w:r w:rsidRPr="007C1722">
        <w:rPr>
          <w:rFonts w:ascii="Arial" w:hAnsi="Arial" w:cs="Arial"/>
          <w:b/>
          <w:color w:val="000000"/>
        </w:rPr>
        <w:lastRenderedPageBreak/>
        <w:t xml:space="preserve">Budget prévisionnel du projet </w:t>
      </w:r>
    </w:p>
    <w:p w:rsidR="007C1722" w:rsidRPr="001B2B0B" w:rsidRDefault="007C1722" w:rsidP="007C1722">
      <w:pPr>
        <w:autoSpaceDE w:val="0"/>
        <w:autoSpaceDN w:val="0"/>
        <w:adjustRightInd w:val="0"/>
        <w:rPr>
          <w:rFonts w:ascii="Arial" w:hAnsi="Arial" w:cs="Arial"/>
          <w:color w:val="000000"/>
        </w:rPr>
      </w:pPr>
      <w:r w:rsidRPr="001B2B0B">
        <w:rPr>
          <w:rFonts w:ascii="Arial" w:hAnsi="Arial" w:cs="Arial"/>
          <w:iCs/>
          <w:color w:val="000000"/>
        </w:rPr>
        <w:t>Présentation selon le ca</w:t>
      </w:r>
      <w:r w:rsidR="00EA2FA9" w:rsidRPr="001B2B0B">
        <w:rPr>
          <w:rFonts w:ascii="Arial" w:hAnsi="Arial" w:cs="Arial"/>
          <w:iCs/>
          <w:color w:val="000000"/>
        </w:rPr>
        <w:t>dre réglementaire (en annexe)</w:t>
      </w:r>
    </w:p>
    <w:p w:rsidR="007C1722" w:rsidRPr="001B2B0B" w:rsidRDefault="007C1722" w:rsidP="007C1722">
      <w:pPr>
        <w:spacing w:before="120" w:after="120"/>
        <w:jc w:val="both"/>
        <w:rPr>
          <w:rFonts w:ascii="Arial" w:hAnsi="Arial" w:cs="Arial"/>
          <w:iCs/>
        </w:rPr>
      </w:pPr>
      <w:r w:rsidRPr="001B2B0B">
        <w:rPr>
          <w:rFonts w:ascii="Arial" w:hAnsi="Arial" w:cs="Arial"/>
          <w:iCs/>
          <w:color w:val="000000"/>
        </w:rPr>
        <w:t>Préciser les</w:t>
      </w:r>
      <w:r w:rsidRPr="001B2B0B">
        <w:rPr>
          <w:rFonts w:ascii="Arial" w:hAnsi="Arial" w:cs="Arial"/>
          <w:iCs/>
        </w:rPr>
        <w:t xml:space="preserve"> redéploiements de moyens le cas échéant</w:t>
      </w:r>
      <w:r w:rsidR="00AA69E7" w:rsidRPr="001B2B0B">
        <w:rPr>
          <w:rFonts w:ascii="Arial" w:hAnsi="Arial" w:cs="Arial"/>
          <w:iCs/>
        </w:rPr>
        <w:t>.</w:t>
      </w:r>
    </w:p>
    <w:p w:rsidR="00AA69E7" w:rsidRDefault="00AA69E7" w:rsidP="00CD0E28">
      <w:pPr>
        <w:pStyle w:val="Titre1"/>
        <w:spacing w:after="240"/>
        <w:rPr>
          <w:rFonts w:ascii="Arial" w:hAnsi="Arial" w:cs="Arial"/>
          <w:color w:val="auto"/>
        </w:rPr>
      </w:pPr>
    </w:p>
    <w:p w:rsidR="00CD0E28" w:rsidRPr="00B11E99" w:rsidRDefault="00CD0E28" w:rsidP="00CD0E28">
      <w:pPr>
        <w:pStyle w:val="Titre1"/>
        <w:spacing w:after="240"/>
        <w:rPr>
          <w:rFonts w:ascii="Arial" w:hAnsi="Arial" w:cs="Arial"/>
          <w:color w:val="auto"/>
        </w:rPr>
      </w:pPr>
      <w:bookmarkStart w:id="6" w:name="_Toc90045903"/>
      <w:r w:rsidRPr="00B11E99">
        <w:rPr>
          <w:rFonts w:ascii="Arial" w:hAnsi="Arial" w:cs="Arial"/>
          <w:color w:val="auto"/>
        </w:rPr>
        <w:t>MODALITES DE DEPÔT ET D’INSTRUCTION</w:t>
      </w:r>
      <w:bookmarkEnd w:id="6"/>
    </w:p>
    <w:p w:rsidR="00CD0E28" w:rsidRPr="00BF2DF6" w:rsidRDefault="00CD0E28" w:rsidP="00CD0E28">
      <w:pPr>
        <w:spacing w:after="0"/>
        <w:jc w:val="both"/>
        <w:rPr>
          <w:rFonts w:ascii="Arial" w:hAnsi="Arial" w:cs="Arial"/>
        </w:rPr>
      </w:pPr>
    </w:p>
    <w:p w:rsidR="00CD0E28" w:rsidRPr="00B646B1" w:rsidRDefault="00CD0E28" w:rsidP="00CD0E28">
      <w:pPr>
        <w:pStyle w:val="Paragraphedeliste"/>
        <w:numPr>
          <w:ilvl w:val="0"/>
          <w:numId w:val="1"/>
        </w:numPr>
        <w:ind w:left="284" w:hanging="284"/>
        <w:rPr>
          <w:rFonts w:ascii="Arial" w:hAnsi="Arial" w:cs="Arial"/>
          <w:b/>
        </w:rPr>
      </w:pPr>
      <w:r w:rsidRPr="00B646B1">
        <w:rPr>
          <w:rFonts w:ascii="Arial" w:hAnsi="Arial" w:cs="Arial"/>
          <w:b/>
        </w:rPr>
        <w:t>Modalités de dépôt</w:t>
      </w:r>
    </w:p>
    <w:p w:rsidR="00B646B1" w:rsidRPr="00B646B1" w:rsidRDefault="00B646B1" w:rsidP="00B646B1">
      <w:pPr>
        <w:autoSpaceDE w:val="0"/>
        <w:autoSpaceDN w:val="0"/>
        <w:adjustRightInd w:val="0"/>
        <w:rPr>
          <w:rFonts w:ascii="Arial" w:hAnsi="Arial" w:cs="Arial"/>
          <w:color w:val="000000"/>
        </w:rPr>
      </w:pPr>
      <w:r w:rsidRPr="00B646B1">
        <w:rPr>
          <w:rFonts w:ascii="Arial" w:hAnsi="Arial" w:cs="Arial"/>
          <w:color w:val="000000"/>
        </w:rPr>
        <w:t xml:space="preserve">Il est demandé aux candidats d’envoyer leur dossier en version électronique pour </w:t>
      </w:r>
      <w:r w:rsidRPr="00B646B1">
        <w:rPr>
          <w:rFonts w:ascii="Arial" w:hAnsi="Arial" w:cs="Arial"/>
          <w:b/>
          <w:bCs/>
          <w:color w:val="000000"/>
        </w:rPr>
        <w:t>le 1</w:t>
      </w:r>
      <w:r w:rsidR="001B2B0B">
        <w:rPr>
          <w:rFonts w:ascii="Arial" w:hAnsi="Arial" w:cs="Arial"/>
          <w:b/>
          <w:bCs/>
          <w:color w:val="000000"/>
        </w:rPr>
        <w:t>8</w:t>
      </w:r>
      <w:r w:rsidRPr="00B646B1">
        <w:rPr>
          <w:rFonts w:ascii="Arial" w:hAnsi="Arial" w:cs="Arial"/>
          <w:b/>
          <w:bCs/>
          <w:color w:val="000000"/>
        </w:rPr>
        <w:t xml:space="preserve"> mars 2022 </w:t>
      </w:r>
      <w:r w:rsidRPr="00B646B1">
        <w:rPr>
          <w:rFonts w:ascii="Arial" w:hAnsi="Arial" w:cs="Arial"/>
          <w:color w:val="000000"/>
        </w:rPr>
        <w:t xml:space="preserve">sur les boîtes aux lettres fonctionnelle : </w:t>
      </w:r>
    </w:p>
    <w:p w:rsidR="00B646B1" w:rsidRPr="00B646B1" w:rsidRDefault="005357E9" w:rsidP="00B646B1">
      <w:pPr>
        <w:pStyle w:val="Paragraphedeliste"/>
        <w:numPr>
          <w:ilvl w:val="0"/>
          <w:numId w:val="10"/>
        </w:numPr>
        <w:autoSpaceDE w:val="0"/>
        <w:autoSpaceDN w:val="0"/>
        <w:adjustRightInd w:val="0"/>
        <w:spacing w:after="160" w:line="259" w:lineRule="auto"/>
        <w:rPr>
          <w:rFonts w:ascii="Arial" w:hAnsi="Arial" w:cs="Arial"/>
          <w:color w:val="000000"/>
        </w:rPr>
      </w:pPr>
      <w:hyperlink r:id="rId10" w:history="1">
        <w:r w:rsidR="00B646B1" w:rsidRPr="00B646B1">
          <w:rPr>
            <w:rStyle w:val="Lienhypertexte"/>
            <w:rFonts w:ascii="Arial" w:hAnsi="Arial" w:cs="Arial"/>
          </w:rPr>
          <w:t>ars-grandest-dt67-autonomie@ars.sante.fr</w:t>
        </w:r>
      </w:hyperlink>
      <w:r w:rsidR="00B646B1" w:rsidRPr="00B646B1">
        <w:rPr>
          <w:rFonts w:ascii="Arial" w:hAnsi="Arial" w:cs="Arial"/>
          <w:color w:val="000000"/>
        </w:rPr>
        <w:t xml:space="preserve">   </w:t>
      </w:r>
    </w:p>
    <w:p w:rsidR="00B646B1" w:rsidRPr="00B646B1" w:rsidRDefault="005357E9" w:rsidP="00B646B1">
      <w:pPr>
        <w:pStyle w:val="Paragraphedeliste"/>
        <w:numPr>
          <w:ilvl w:val="0"/>
          <w:numId w:val="10"/>
        </w:numPr>
        <w:autoSpaceDE w:val="0"/>
        <w:autoSpaceDN w:val="0"/>
        <w:adjustRightInd w:val="0"/>
        <w:spacing w:after="160" w:line="259" w:lineRule="auto"/>
        <w:rPr>
          <w:rFonts w:ascii="Arial" w:hAnsi="Arial" w:cs="Arial"/>
          <w:color w:val="000000"/>
        </w:rPr>
      </w:pPr>
      <w:hyperlink r:id="rId11" w:history="1">
        <w:r w:rsidR="00B646B1" w:rsidRPr="00B646B1">
          <w:rPr>
            <w:rStyle w:val="Lienhypertexte"/>
            <w:rFonts w:ascii="Arial" w:hAnsi="Arial" w:cs="Arial"/>
          </w:rPr>
          <w:t>sandie.berthout@alsace.eu</w:t>
        </w:r>
      </w:hyperlink>
      <w:r w:rsidR="00B646B1" w:rsidRPr="00B646B1">
        <w:rPr>
          <w:rFonts w:ascii="Arial" w:hAnsi="Arial" w:cs="Arial"/>
          <w:color w:val="000000"/>
        </w:rPr>
        <w:t xml:space="preserve"> </w:t>
      </w:r>
    </w:p>
    <w:p w:rsidR="00B646B1" w:rsidRPr="00B646B1" w:rsidRDefault="00B646B1" w:rsidP="00B646B1">
      <w:pPr>
        <w:autoSpaceDE w:val="0"/>
        <w:autoSpaceDN w:val="0"/>
        <w:adjustRightInd w:val="0"/>
        <w:rPr>
          <w:rFonts w:ascii="Arial" w:hAnsi="Arial" w:cs="Arial"/>
          <w:color w:val="000000"/>
        </w:rPr>
      </w:pPr>
    </w:p>
    <w:p w:rsidR="00B646B1" w:rsidRPr="001B2B0B" w:rsidRDefault="00B646B1" w:rsidP="001B2B0B">
      <w:pPr>
        <w:pStyle w:val="Paragraphedeliste"/>
        <w:numPr>
          <w:ilvl w:val="0"/>
          <w:numId w:val="1"/>
        </w:numPr>
        <w:ind w:left="284" w:hanging="284"/>
        <w:rPr>
          <w:rFonts w:ascii="Arial" w:hAnsi="Arial" w:cs="Arial"/>
          <w:b/>
        </w:rPr>
      </w:pPr>
      <w:r w:rsidRPr="001B2B0B">
        <w:rPr>
          <w:rFonts w:ascii="Arial" w:hAnsi="Arial" w:cs="Arial"/>
          <w:b/>
        </w:rPr>
        <w:t xml:space="preserve">Modalités d’instruction </w:t>
      </w:r>
    </w:p>
    <w:p w:rsidR="00B646B1" w:rsidRPr="00B646B1" w:rsidRDefault="00B646B1" w:rsidP="001B2B0B">
      <w:pPr>
        <w:autoSpaceDE w:val="0"/>
        <w:autoSpaceDN w:val="0"/>
        <w:adjustRightInd w:val="0"/>
        <w:jc w:val="both"/>
        <w:rPr>
          <w:rFonts w:ascii="Arial" w:hAnsi="Arial" w:cs="Arial"/>
          <w:color w:val="000000"/>
        </w:rPr>
      </w:pPr>
      <w:r w:rsidRPr="00B646B1">
        <w:rPr>
          <w:rFonts w:ascii="Arial" w:hAnsi="Arial" w:cs="Arial"/>
          <w:color w:val="000000"/>
        </w:rPr>
        <w:t xml:space="preserve">L’instruction des dossiers sera réalisée par les services de l’ARS, conjointement avec les services de la CeA. </w:t>
      </w:r>
    </w:p>
    <w:p w:rsidR="00B646B1" w:rsidRPr="00B646B1" w:rsidRDefault="00B646B1" w:rsidP="001B2B0B">
      <w:pPr>
        <w:autoSpaceDE w:val="0"/>
        <w:autoSpaceDN w:val="0"/>
        <w:adjustRightInd w:val="0"/>
        <w:jc w:val="both"/>
        <w:rPr>
          <w:rFonts w:ascii="Arial" w:hAnsi="Arial" w:cs="Arial"/>
          <w:color w:val="000000"/>
        </w:rPr>
      </w:pPr>
      <w:r w:rsidRPr="00B646B1">
        <w:rPr>
          <w:rFonts w:ascii="Arial" w:hAnsi="Arial" w:cs="Arial"/>
          <w:color w:val="000000"/>
        </w:rPr>
        <w:t xml:space="preserve">A l’issue de l’instruction, une décision de présélection sera adressée aux candidats </w:t>
      </w:r>
      <w:r w:rsidR="001B2B0B">
        <w:rPr>
          <w:rFonts w:ascii="Arial" w:hAnsi="Arial" w:cs="Arial"/>
          <w:color w:val="000000"/>
        </w:rPr>
        <w:t xml:space="preserve">fin </w:t>
      </w:r>
      <w:r w:rsidRPr="00B646B1">
        <w:rPr>
          <w:rFonts w:ascii="Arial" w:hAnsi="Arial" w:cs="Arial"/>
          <w:color w:val="000000"/>
        </w:rPr>
        <w:t xml:space="preserve">avril 2022. </w:t>
      </w:r>
    </w:p>
    <w:p w:rsidR="00B646B1" w:rsidRPr="00B646B1" w:rsidRDefault="00B646B1" w:rsidP="001B2B0B">
      <w:pPr>
        <w:autoSpaceDE w:val="0"/>
        <w:autoSpaceDN w:val="0"/>
        <w:adjustRightInd w:val="0"/>
        <w:jc w:val="both"/>
        <w:rPr>
          <w:rFonts w:ascii="Arial" w:hAnsi="Arial" w:cs="Arial"/>
          <w:color w:val="000000"/>
        </w:rPr>
      </w:pPr>
      <w:r w:rsidRPr="00B646B1">
        <w:rPr>
          <w:rFonts w:ascii="Arial" w:hAnsi="Arial" w:cs="Arial"/>
          <w:color w:val="000000"/>
        </w:rPr>
        <w:t xml:space="preserve">Afin que le projet réponde aux mieux aux attendus de </w:t>
      </w:r>
      <w:r w:rsidR="00FD3E53">
        <w:rPr>
          <w:rFonts w:ascii="Arial" w:hAnsi="Arial" w:cs="Arial"/>
          <w:color w:val="000000"/>
        </w:rPr>
        <w:t>l’</w:t>
      </w:r>
      <w:r w:rsidR="00FD3E53" w:rsidRPr="00FD3E53">
        <w:rPr>
          <w:rFonts w:ascii="Arial" w:hAnsi="Arial" w:cs="Arial"/>
          <w:color w:val="000000"/>
        </w:rPr>
        <w:t>appel à manifestation d’intérêt</w:t>
      </w:r>
      <w:r w:rsidRPr="00B646B1">
        <w:rPr>
          <w:rFonts w:ascii="Arial" w:hAnsi="Arial" w:cs="Arial"/>
          <w:color w:val="000000"/>
        </w:rPr>
        <w:t xml:space="preserve">, les porteurs des dossiers de candidature retenus pourront, à la demande de l’ARS et de la CeA, être amenés à préciser leur projet. </w:t>
      </w:r>
    </w:p>
    <w:p w:rsidR="00B646B1" w:rsidRPr="00B646B1" w:rsidRDefault="00B646B1" w:rsidP="001B2B0B">
      <w:pPr>
        <w:autoSpaceDE w:val="0"/>
        <w:autoSpaceDN w:val="0"/>
        <w:adjustRightInd w:val="0"/>
        <w:jc w:val="both"/>
        <w:rPr>
          <w:rFonts w:ascii="Arial" w:hAnsi="Arial" w:cs="Arial"/>
          <w:color w:val="000000"/>
        </w:rPr>
      </w:pPr>
    </w:p>
    <w:p w:rsidR="00B646B1" w:rsidRPr="00B646B1" w:rsidRDefault="00B646B1" w:rsidP="001B2B0B">
      <w:pPr>
        <w:spacing w:before="120" w:after="120"/>
        <w:jc w:val="both"/>
        <w:rPr>
          <w:rFonts w:ascii="Arial" w:hAnsi="Arial" w:cs="Arial"/>
        </w:rPr>
      </w:pPr>
      <w:r w:rsidRPr="00B646B1">
        <w:rPr>
          <w:rFonts w:ascii="Arial" w:hAnsi="Arial" w:cs="Arial"/>
          <w:color w:val="000000"/>
        </w:rPr>
        <w:t xml:space="preserve">Les projets définitivement retenus entreront dans le processus du droit spécifique aux structures expérimentales. </w:t>
      </w:r>
      <w:r w:rsidRPr="00B646B1">
        <w:rPr>
          <w:rFonts w:ascii="Arial" w:hAnsi="Arial" w:cs="Arial"/>
        </w:rPr>
        <w:t>Une évaluation globale conjointe ASE/ARS sera réalisée après 3 ans de fonctionnement afin de déterminer la reconduction, l’évolution /réorientation ou l’arrêt de ce dispositif expérimental.</w:t>
      </w:r>
    </w:p>
    <w:p w:rsidR="008F7D70" w:rsidRPr="00B646B1" w:rsidRDefault="008F7D70"/>
    <w:p w:rsidR="007E5367" w:rsidRDefault="007E5367">
      <w:r>
        <w:br w:type="page"/>
      </w:r>
    </w:p>
    <w:p w:rsidR="00CD0E28" w:rsidRPr="00B11E99" w:rsidRDefault="00CD0E28" w:rsidP="00CD0E28">
      <w:pPr>
        <w:pStyle w:val="Titre1"/>
        <w:spacing w:after="240"/>
        <w:jc w:val="both"/>
        <w:rPr>
          <w:rFonts w:ascii="Arial" w:hAnsi="Arial" w:cs="Arial"/>
          <w:color w:val="auto"/>
        </w:rPr>
      </w:pPr>
      <w:bookmarkStart w:id="7" w:name="_Toc48927801"/>
      <w:bookmarkStart w:id="8" w:name="_Toc90045904"/>
      <w:r w:rsidRPr="00B11E99">
        <w:rPr>
          <w:rFonts w:ascii="Arial" w:hAnsi="Arial" w:cs="Arial"/>
          <w:color w:val="auto"/>
          <w:u w:val="single"/>
        </w:rPr>
        <w:lastRenderedPageBreak/>
        <w:t>Annexe</w:t>
      </w:r>
      <w:r>
        <w:rPr>
          <w:rFonts w:ascii="Arial" w:hAnsi="Arial" w:cs="Arial"/>
          <w:color w:val="auto"/>
          <w:u w:val="single"/>
        </w:rPr>
        <w:t xml:space="preserve"> </w:t>
      </w:r>
      <w:r w:rsidR="00B646B1">
        <w:rPr>
          <w:rFonts w:ascii="Arial" w:hAnsi="Arial" w:cs="Arial"/>
          <w:color w:val="auto"/>
          <w:u w:val="single"/>
        </w:rPr>
        <w:t>1</w:t>
      </w:r>
      <w:r w:rsidRPr="00B11E99">
        <w:rPr>
          <w:rFonts w:ascii="Arial" w:hAnsi="Arial" w:cs="Arial"/>
          <w:color w:val="auto"/>
        </w:rPr>
        <w:t xml:space="preserve"> : </w:t>
      </w:r>
      <w:r w:rsidR="00A55247">
        <w:rPr>
          <w:rFonts w:ascii="Arial" w:hAnsi="Arial" w:cs="Arial"/>
          <w:color w:val="auto"/>
        </w:rPr>
        <w:t xml:space="preserve">Répartition </w:t>
      </w:r>
      <w:r w:rsidR="00B646B1">
        <w:rPr>
          <w:rFonts w:ascii="Arial" w:hAnsi="Arial" w:cs="Arial"/>
          <w:color w:val="auto"/>
        </w:rPr>
        <w:t>d</w:t>
      </w:r>
      <w:r>
        <w:rPr>
          <w:rFonts w:ascii="Arial" w:hAnsi="Arial" w:cs="Arial"/>
          <w:color w:val="auto"/>
        </w:rPr>
        <w:t>es financements</w:t>
      </w:r>
      <w:r w:rsidR="00A55247">
        <w:rPr>
          <w:rFonts w:ascii="Arial" w:hAnsi="Arial" w:cs="Arial"/>
          <w:color w:val="auto"/>
        </w:rPr>
        <w:t xml:space="preserve"> ARS</w:t>
      </w:r>
      <w:r>
        <w:rPr>
          <w:rFonts w:ascii="Arial" w:hAnsi="Arial" w:cs="Arial"/>
          <w:color w:val="auto"/>
        </w:rPr>
        <w:t xml:space="preserve"> </w:t>
      </w:r>
      <w:r w:rsidR="00B646B1">
        <w:rPr>
          <w:rFonts w:ascii="Arial" w:hAnsi="Arial" w:cs="Arial"/>
          <w:color w:val="auto"/>
        </w:rPr>
        <w:t>et CeA disponibles</w:t>
      </w:r>
      <w:bookmarkEnd w:id="7"/>
      <w:bookmarkEnd w:id="8"/>
    </w:p>
    <w:p w:rsidR="00CD0E28" w:rsidRDefault="00CD0E28" w:rsidP="00CD0E28">
      <w:pPr>
        <w:ind w:left="142"/>
        <w:jc w:val="center"/>
      </w:pPr>
    </w:p>
    <w:tbl>
      <w:tblPr>
        <w:tblW w:w="4385" w:type="dxa"/>
        <w:jc w:val="center"/>
        <w:tblCellMar>
          <w:left w:w="70" w:type="dxa"/>
          <w:right w:w="70" w:type="dxa"/>
        </w:tblCellMar>
        <w:tblLook w:val="04A0" w:firstRow="1" w:lastRow="0" w:firstColumn="1" w:lastColumn="0" w:noHBand="0" w:noVBand="1"/>
      </w:tblPr>
      <w:tblGrid>
        <w:gridCol w:w="2438"/>
        <w:gridCol w:w="1947"/>
      </w:tblGrid>
      <w:tr w:rsidR="002D3F3C" w:rsidRPr="00B11E99" w:rsidTr="002D432E">
        <w:trPr>
          <w:trHeight w:val="567"/>
          <w:jc w:val="center"/>
        </w:trPr>
        <w:tc>
          <w:tcPr>
            <w:tcW w:w="2438" w:type="dxa"/>
            <w:vMerge w:val="restart"/>
            <w:tcBorders>
              <w:top w:val="single" w:sz="8" w:space="0" w:color="auto"/>
              <w:left w:val="single" w:sz="8" w:space="0" w:color="auto"/>
              <w:right w:val="single" w:sz="4" w:space="0" w:color="auto"/>
            </w:tcBorders>
            <w:shd w:val="clear" w:color="000000" w:fill="FDE9D9"/>
            <w:noWrap/>
            <w:vAlign w:val="center"/>
          </w:tcPr>
          <w:p w:rsidR="002D3F3C" w:rsidRPr="00CB345B" w:rsidRDefault="002D3F3C" w:rsidP="004D3EEB">
            <w:pPr>
              <w:spacing w:after="0"/>
              <w:ind w:firstLineChars="100" w:firstLine="220"/>
              <w:jc w:val="center"/>
              <w:rPr>
                <w:rFonts w:ascii="Arial" w:eastAsia="Times New Roman" w:hAnsi="Arial" w:cs="Arial"/>
                <w:b/>
                <w:bCs/>
                <w:color w:val="000000"/>
              </w:rPr>
            </w:pPr>
            <w:r w:rsidRPr="00CB345B">
              <w:rPr>
                <w:rFonts w:ascii="Arial" w:eastAsia="Times New Roman" w:hAnsi="Arial" w:cs="Arial"/>
                <w:b/>
                <w:bCs/>
                <w:color w:val="000000"/>
              </w:rPr>
              <w:t>Territoire</w:t>
            </w:r>
          </w:p>
        </w:tc>
        <w:tc>
          <w:tcPr>
            <w:tcW w:w="1947" w:type="dxa"/>
            <w:vMerge w:val="restart"/>
            <w:tcBorders>
              <w:top w:val="single" w:sz="8" w:space="0" w:color="auto"/>
              <w:left w:val="nil"/>
              <w:right w:val="single" w:sz="8" w:space="0" w:color="000000"/>
            </w:tcBorders>
            <w:shd w:val="clear" w:color="000000" w:fill="FDE9D9"/>
            <w:noWrap/>
            <w:vAlign w:val="center"/>
          </w:tcPr>
          <w:p w:rsidR="002D3F3C" w:rsidRDefault="002D3F3C" w:rsidP="004D3EEB">
            <w:pPr>
              <w:spacing w:after="0"/>
              <w:jc w:val="center"/>
              <w:rPr>
                <w:rFonts w:ascii="Arial" w:eastAsia="Times New Roman" w:hAnsi="Arial" w:cs="Arial"/>
                <w:b/>
                <w:bCs/>
                <w:color w:val="000000"/>
              </w:rPr>
            </w:pPr>
            <w:r w:rsidRPr="00CB345B">
              <w:rPr>
                <w:rFonts w:ascii="Arial" w:eastAsia="Times New Roman" w:hAnsi="Arial" w:cs="Arial"/>
                <w:b/>
                <w:bCs/>
                <w:color w:val="000000"/>
              </w:rPr>
              <w:t>Financement prévisionnel</w:t>
            </w:r>
          </w:p>
          <w:p w:rsidR="002D3F3C" w:rsidRPr="00CB345B" w:rsidRDefault="002D3F3C" w:rsidP="004D3EEB">
            <w:pPr>
              <w:spacing w:after="0"/>
              <w:jc w:val="center"/>
              <w:rPr>
                <w:rFonts w:ascii="Arial" w:eastAsia="Times New Roman" w:hAnsi="Arial" w:cs="Arial"/>
                <w:b/>
                <w:bCs/>
                <w:color w:val="000000"/>
              </w:rPr>
            </w:pPr>
          </w:p>
        </w:tc>
      </w:tr>
      <w:tr w:rsidR="002D3F3C" w:rsidRPr="00B11E99" w:rsidTr="002D432E">
        <w:trPr>
          <w:trHeight w:val="397"/>
          <w:jc w:val="center"/>
        </w:trPr>
        <w:tc>
          <w:tcPr>
            <w:tcW w:w="2438" w:type="dxa"/>
            <w:vMerge/>
            <w:tcBorders>
              <w:left w:val="single" w:sz="8" w:space="0" w:color="auto"/>
              <w:bottom w:val="single" w:sz="4" w:space="0" w:color="auto"/>
              <w:right w:val="single" w:sz="4" w:space="0" w:color="auto"/>
            </w:tcBorders>
            <w:shd w:val="clear" w:color="000000" w:fill="FDE9D9"/>
            <w:noWrap/>
            <w:vAlign w:val="center"/>
          </w:tcPr>
          <w:p w:rsidR="002D3F3C" w:rsidRDefault="002D3F3C" w:rsidP="004D3EEB">
            <w:pPr>
              <w:spacing w:after="0"/>
              <w:ind w:firstLineChars="100" w:firstLine="200"/>
              <w:jc w:val="center"/>
              <w:rPr>
                <w:rFonts w:ascii="Arial" w:eastAsia="Times New Roman" w:hAnsi="Arial" w:cs="Arial"/>
                <w:b/>
                <w:bCs/>
                <w:color w:val="000000"/>
                <w:sz w:val="20"/>
                <w:szCs w:val="20"/>
              </w:rPr>
            </w:pPr>
          </w:p>
        </w:tc>
        <w:tc>
          <w:tcPr>
            <w:tcW w:w="1947" w:type="dxa"/>
            <w:vMerge/>
            <w:tcBorders>
              <w:left w:val="nil"/>
              <w:bottom w:val="single" w:sz="4" w:space="0" w:color="auto"/>
              <w:right w:val="single" w:sz="8" w:space="0" w:color="000000"/>
            </w:tcBorders>
            <w:shd w:val="clear" w:color="000000" w:fill="FDE9D9"/>
            <w:noWrap/>
            <w:vAlign w:val="center"/>
          </w:tcPr>
          <w:p w:rsidR="002D3F3C" w:rsidRPr="00B11E99" w:rsidRDefault="002D3F3C" w:rsidP="004D3EEB">
            <w:pPr>
              <w:spacing w:after="0"/>
              <w:ind w:right="183"/>
              <w:jc w:val="center"/>
              <w:rPr>
                <w:rFonts w:ascii="Arial" w:eastAsia="Times New Roman" w:hAnsi="Arial" w:cs="Arial"/>
                <w:b/>
                <w:bCs/>
                <w:color w:val="000000"/>
                <w:sz w:val="20"/>
                <w:szCs w:val="20"/>
              </w:rPr>
            </w:pPr>
          </w:p>
        </w:tc>
      </w:tr>
      <w:tr w:rsidR="002D3F3C" w:rsidRPr="00B11E99" w:rsidTr="002D432E">
        <w:trPr>
          <w:trHeight w:val="567"/>
          <w:jc w:val="center"/>
        </w:trPr>
        <w:tc>
          <w:tcPr>
            <w:tcW w:w="243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D3F3C" w:rsidRPr="00B11E99" w:rsidRDefault="002D3F3C" w:rsidP="004D3EEB">
            <w:pPr>
              <w:spacing w:after="0"/>
              <w:rPr>
                <w:rFonts w:ascii="Arial" w:eastAsia="Times New Roman" w:hAnsi="Arial" w:cs="Arial"/>
                <w:bCs/>
                <w:color w:val="000000"/>
                <w:sz w:val="20"/>
                <w:szCs w:val="20"/>
              </w:rPr>
            </w:pPr>
            <w:r>
              <w:rPr>
                <w:rFonts w:ascii="Arial" w:eastAsia="Times New Roman" w:hAnsi="Arial" w:cs="Arial"/>
                <w:bCs/>
                <w:color w:val="000000"/>
                <w:sz w:val="20"/>
                <w:szCs w:val="20"/>
              </w:rPr>
              <w:t xml:space="preserve">ARS DT </w:t>
            </w:r>
            <w:r w:rsidRPr="00B11E99">
              <w:rPr>
                <w:rFonts w:ascii="Arial" w:eastAsia="Times New Roman" w:hAnsi="Arial" w:cs="Arial"/>
                <w:bCs/>
                <w:color w:val="000000"/>
                <w:sz w:val="20"/>
                <w:szCs w:val="20"/>
              </w:rPr>
              <w:t>67</w:t>
            </w:r>
            <w:r w:rsidRPr="007A3DA1">
              <w:rPr>
                <w:rFonts w:ascii="Arial" w:eastAsia="Times New Roman" w:hAnsi="Arial" w:cs="Arial"/>
                <w:bCs/>
                <w:color w:val="000000"/>
                <w:sz w:val="20"/>
                <w:szCs w:val="20"/>
              </w:rPr>
              <w:t xml:space="preserve"> – Bas-Rhin </w:t>
            </w:r>
          </w:p>
        </w:tc>
        <w:tc>
          <w:tcPr>
            <w:tcW w:w="1947" w:type="dxa"/>
            <w:tcBorders>
              <w:top w:val="single" w:sz="4" w:space="0" w:color="auto"/>
              <w:left w:val="nil"/>
              <w:bottom w:val="single" w:sz="4" w:space="0" w:color="auto"/>
              <w:right w:val="single" w:sz="8" w:space="0" w:color="000000"/>
            </w:tcBorders>
            <w:shd w:val="clear" w:color="auto" w:fill="auto"/>
            <w:noWrap/>
            <w:vAlign w:val="center"/>
            <w:hideMark/>
          </w:tcPr>
          <w:p w:rsidR="002D3F3C" w:rsidRPr="00B11E99" w:rsidRDefault="002D3F3C" w:rsidP="004D3EEB">
            <w:pPr>
              <w:spacing w:after="0"/>
              <w:ind w:right="183"/>
              <w:jc w:val="right"/>
              <w:rPr>
                <w:rFonts w:ascii="Arial" w:eastAsia="Times New Roman" w:hAnsi="Arial" w:cs="Arial"/>
                <w:bCs/>
                <w:color w:val="000000"/>
                <w:sz w:val="20"/>
                <w:szCs w:val="20"/>
              </w:rPr>
            </w:pPr>
            <w:r>
              <w:rPr>
                <w:rFonts w:ascii="Arial" w:eastAsia="Times New Roman" w:hAnsi="Arial" w:cs="Arial"/>
                <w:bCs/>
                <w:color w:val="000000"/>
                <w:sz w:val="20"/>
                <w:szCs w:val="20"/>
              </w:rPr>
              <w:t xml:space="preserve">   </w:t>
            </w:r>
            <w:r w:rsidRPr="00B33962">
              <w:rPr>
                <w:rFonts w:ascii="Arial" w:eastAsia="Calibri" w:hAnsi="Arial" w:cs="Arial"/>
              </w:rPr>
              <w:t>279 500</w:t>
            </w:r>
            <w:r>
              <w:rPr>
                <w:rFonts w:ascii="Arial" w:eastAsia="Times New Roman" w:hAnsi="Arial" w:cs="Arial"/>
                <w:bCs/>
                <w:color w:val="000000"/>
                <w:sz w:val="20"/>
                <w:szCs w:val="20"/>
              </w:rPr>
              <w:t> </w:t>
            </w:r>
            <w:r w:rsidRPr="00B11E99">
              <w:rPr>
                <w:rFonts w:ascii="Arial" w:eastAsia="Times New Roman" w:hAnsi="Arial" w:cs="Arial"/>
                <w:bCs/>
                <w:color w:val="000000"/>
                <w:sz w:val="20"/>
                <w:szCs w:val="20"/>
              </w:rPr>
              <w:t xml:space="preserve">€ </w:t>
            </w:r>
          </w:p>
        </w:tc>
      </w:tr>
      <w:tr w:rsidR="002D3F3C" w:rsidRPr="00B11E99" w:rsidTr="002D432E">
        <w:trPr>
          <w:trHeight w:val="567"/>
          <w:jc w:val="center"/>
        </w:trPr>
        <w:tc>
          <w:tcPr>
            <w:tcW w:w="2438"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D3F3C" w:rsidRPr="00B11E99" w:rsidRDefault="002D3F3C" w:rsidP="004D3EEB">
            <w:pPr>
              <w:spacing w:after="0"/>
              <w:rPr>
                <w:rFonts w:ascii="Arial" w:eastAsia="Times New Roman" w:hAnsi="Arial" w:cs="Arial"/>
                <w:bCs/>
                <w:color w:val="000000"/>
                <w:sz w:val="20"/>
                <w:szCs w:val="20"/>
              </w:rPr>
            </w:pPr>
            <w:r>
              <w:rPr>
                <w:rFonts w:ascii="Arial" w:eastAsia="Times New Roman" w:hAnsi="Arial" w:cs="Arial"/>
                <w:bCs/>
                <w:color w:val="000000"/>
                <w:sz w:val="20"/>
                <w:szCs w:val="20"/>
              </w:rPr>
              <w:t>CeA</w:t>
            </w:r>
          </w:p>
        </w:tc>
        <w:tc>
          <w:tcPr>
            <w:tcW w:w="1947" w:type="dxa"/>
            <w:tcBorders>
              <w:top w:val="single" w:sz="4" w:space="0" w:color="auto"/>
              <w:left w:val="nil"/>
              <w:bottom w:val="single" w:sz="8" w:space="0" w:color="auto"/>
              <w:right w:val="single" w:sz="8" w:space="0" w:color="000000"/>
            </w:tcBorders>
            <w:shd w:val="clear" w:color="auto" w:fill="auto"/>
            <w:noWrap/>
            <w:vAlign w:val="center"/>
            <w:hideMark/>
          </w:tcPr>
          <w:p w:rsidR="002D3F3C" w:rsidRPr="00B11E99" w:rsidRDefault="002D3F3C" w:rsidP="004D3EEB">
            <w:pPr>
              <w:spacing w:after="0"/>
              <w:ind w:right="183"/>
              <w:jc w:val="right"/>
              <w:rPr>
                <w:rFonts w:ascii="Arial" w:eastAsia="Times New Roman" w:hAnsi="Arial" w:cs="Arial"/>
                <w:bCs/>
                <w:color w:val="000000"/>
                <w:sz w:val="20"/>
                <w:szCs w:val="20"/>
              </w:rPr>
            </w:pPr>
            <w:r>
              <w:rPr>
                <w:rFonts w:ascii="Arial" w:eastAsia="Times New Roman" w:hAnsi="Arial" w:cs="Arial"/>
                <w:bCs/>
                <w:color w:val="000000"/>
                <w:sz w:val="20"/>
                <w:szCs w:val="20"/>
              </w:rPr>
              <w:t xml:space="preserve">      </w:t>
            </w:r>
            <w:r w:rsidRPr="00B33962">
              <w:rPr>
                <w:rFonts w:ascii="Arial" w:eastAsia="Calibri" w:hAnsi="Arial" w:cs="Arial"/>
              </w:rPr>
              <w:t xml:space="preserve">279 500 </w:t>
            </w:r>
            <w:r w:rsidRPr="00B11E99">
              <w:rPr>
                <w:rFonts w:ascii="Arial" w:eastAsia="Times New Roman" w:hAnsi="Arial" w:cs="Arial"/>
                <w:bCs/>
                <w:color w:val="000000"/>
                <w:sz w:val="20"/>
                <w:szCs w:val="20"/>
              </w:rPr>
              <w:t xml:space="preserve">€ </w:t>
            </w:r>
          </w:p>
        </w:tc>
      </w:tr>
      <w:tr w:rsidR="002D3F3C" w:rsidRPr="00B11E99" w:rsidTr="002D432E">
        <w:trPr>
          <w:trHeight w:val="567"/>
          <w:jc w:val="center"/>
        </w:trPr>
        <w:tc>
          <w:tcPr>
            <w:tcW w:w="243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D3F3C" w:rsidRPr="00B11E99" w:rsidRDefault="002D3F3C" w:rsidP="004D3EEB">
            <w:pPr>
              <w:spacing w:after="0"/>
              <w:jc w:val="right"/>
              <w:rPr>
                <w:rFonts w:ascii="Arial" w:eastAsia="Times New Roman" w:hAnsi="Arial" w:cs="Arial"/>
                <w:b/>
                <w:bCs/>
                <w:color w:val="000000"/>
                <w:sz w:val="20"/>
                <w:szCs w:val="20"/>
              </w:rPr>
            </w:pPr>
            <w:r>
              <w:rPr>
                <w:rFonts w:ascii="Arial" w:eastAsia="Times New Roman" w:hAnsi="Arial" w:cs="Arial"/>
                <w:b/>
                <w:bCs/>
                <w:color w:val="000000"/>
                <w:sz w:val="20"/>
                <w:szCs w:val="20"/>
              </w:rPr>
              <w:t>Total</w:t>
            </w:r>
          </w:p>
        </w:tc>
        <w:tc>
          <w:tcPr>
            <w:tcW w:w="1947" w:type="dxa"/>
            <w:tcBorders>
              <w:top w:val="single" w:sz="8" w:space="0" w:color="auto"/>
              <w:left w:val="nil"/>
              <w:bottom w:val="single" w:sz="8" w:space="0" w:color="auto"/>
              <w:right w:val="single" w:sz="8" w:space="0" w:color="000000"/>
            </w:tcBorders>
            <w:shd w:val="clear" w:color="auto" w:fill="auto"/>
            <w:noWrap/>
            <w:vAlign w:val="center"/>
            <w:hideMark/>
          </w:tcPr>
          <w:p w:rsidR="002D3F3C" w:rsidRPr="00B11E99" w:rsidRDefault="002D3F3C" w:rsidP="002D3F3C">
            <w:pPr>
              <w:spacing w:after="0"/>
              <w:ind w:right="183"/>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559 000 </w:t>
            </w:r>
            <w:r w:rsidRPr="00B11E99">
              <w:rPr>
                <w:rFonts w:ascii="Arial" w:eastAsia="Times New Roman" w:hAnsi="Arial" w:cs="Arial"/>
                <w:b/>
                <w:bCs/>
                <w:color w:val="000000"/>
                <w:sz w:val="20"/>
                <w:szCs w:val="20"/>
              </w:rPr>
              <w:t xml:space="preserve">€ </w:t>
            </w:r>
          </w:p>
        </w:tc>
      </w:tr>
    </w:tbl>
    <w:p w:rsidR="001B2B0B" w:rsidRDefault="001B2B0B"/>
    <w:p w:rsidR="00946878" w:rsidRPr="002D432E" w:rsidRDefault="004F2153" w:rsidP="00946878">
      <w:pPr>
        <w:jc w:val="both"/>
        <w:rPr>
          <w:rFonts w:ascii="Arial" w:eastAsia="Calibri" w:hAnsi="Arial" w:cs="Arial"/>
        </w:rPr>
      </w:pPr>
      <w:r w:rsidRPr="002D432E">
        <w:rPr>
          <w:rFonts w:ascii="Arial" w:eastAsia="Calibri" w:hAnsi="Arial" w:cs="Arial"/>
        </w:rPr>
        <w:t xml:space="preserve">Les financements seront assurés à hauteur de 279 500 € par la CeA et 279 500 € par l’ARS soit </w:t>
      </w:r>
      <w:r w:rsidR="00946878" w:rsidRPr="002D432E">
        <w:rPr>
          <w:rFonts w:ascii="Arial" w:eastAsia="Calibri" w:hAnsi="Arial" w:cs="Arial"/>
        </w:rPr>
        <w:t>559 000 € (hors pédopsychiatre)</w:t>
      </w:r>
      <w:r w:rsidRPr="002D432E">
        <w:rPr>
          <w:rFonts w:ascii="Arial" w:eastAsia="Calibri" w:hAnsi="Arial" w:cs="Arial"/>
        </w:rPr>
        <w:t>.</w:t>
      </w:r>
      <w:r w:rsidR="00946878" w:rsidRPr="002D432E">
        <w:rPr>
          <w:rFonts w:ascii="Arial" w:eastAsia="Calibri" w:hAnsi="Arial" w:cs="Arial"/>
        </w:rPr>
        <w:t xml:space="preserve"> </w:t>
      </w:r>
    </w:p>
    <w:p w:rsidR="00946878" w:rsidRPr="002D432E" w:rsidRDefault="00946878" w:rsidP="00946878">
      <w:pPr>
        <w:jc w:val="both"/>
        <w:rPr>
          <w:rFonts w:ascii="Arial" w:eastAsia="Calibri" w:hAnsi="Arial" w:cs="Arial"/>
        </w:rPr>
      </w:pPr>
      <w:r w:rsidRPr="002D432E">
        <w:rPr>
          <w:rFonts w:ascii="Arial" w:eastAsia="Calibri" w:hAnsi="Arial" w:cs="Arial"/>
        </w:rPr>
        <w:t>Recettes complémentaires :</w:t>
      </w:r>
    </w:p>
    <w:p w:rsidR="004F2153" w:rsidRPr="002D432E" w:rsidRDefault="00946878" w:rsidP="00946878">
      <w:pPr>
        <w:jc w:val="both"/>
        <w:rPr>
          <w:rFonts w:ascii="Arial" w:eastAsia="Calibri" w:hAnsi="Arial" w:cs="Arial"/>
        </w:rPr>
      </w:pPr>
      <w:r w:rsidRPr="002D432E">
        <w:rPr>
          <w:rFonts w:ascii="Arial" w:eastAsia="Calibri" w:hAnsi="Arial" w:cs="Arial"/>
        </w:rPr>
        <w:t xml:space="preserve">L’établissement d’accueil de protection de l’enfance d’origine reversera un tiers de son prix de journée à la structure porteuse, sur la totalité du séjour. </w:t>
      </w:r>
      <w:r w:rsidR="004F2153" w:rsidRPr="002D432E">
        <w:rPr>
          <w:rFonts w:ascii="Arial" w:eastAsia="Calibri" w:hAnsi="Arial" w:cs="Arial"/>
        </w:rPr>
        <w:t xml:space="preserve">Il conservera les deux tiers restants. Sur la base d’un prix de journée moyen de 180 € en établissement ASE, ce seront donc 60 € qui seront reversés chaque jour au dispositif, par enfant. </w:t>
      </w:r>
    </w:p>
    <w:p w:rsidR="00946878" w:rsidRPr="002D432E" w:rsidRDefault="004F2153" w:rsidP="00946878">
      <w:pPr>
        <w:jc w:val="both"/>
        <w:rPr>
          <w:rFonts w:ascii="Arial" w:eastAsia="Calibri" w:hAnsi="Arial" w:cs="Arial"/>
        </w:rPr>
      </w:pPr>
      <w:r w:rsidRPr="002D432E">
        <w:rPr>
          <w:rFonts w:ascii="Arial" w:eastAsia="Calibri" w:hAnsi="Arial" w:cs="Arial"/>
        </w:rPr>
        <w:t>Sur l’année, cette recette globale est donc estimée à 54 000 € sur la base de 20 enfants pris en charge 45 jours en moyenne.</w:t>
      </w:r>
    </w:p>
    <w:p w:rsidR="00946878" w:rsidRPr="00946878" w:rsidRDefault="00946878" w:rsidP="00946878">
      <w:pPr>
        <w:jc w:val="both"/>
        <w:rPr>
          <w:rFonts w:ascii="Arial" w:eastAsia="Calibri" w:hAnsi="Arial" w:cs="Arial"/>
          <w:color w:val="00B050"/>
        </w:rPr>
      </w:pPr>
      <w:r w:rsidRPr="00946878">
        <w:rPr>
          <w:rFonts w:ascii="Arial" w:eastAsia="Calibri" w:hAnsi="Arial" w:cs="Arial"/>
          <w:color w:val="00B050"/>
        </w:rPr>
        <w:t xml:space="preserve">. </w:t>
      </w:r>
    </w:p>
    <w:p w:rsidR="001B2B0B" w:rsidRDefault="001B2B0B"/>
    <w:p w:rsidR="008F7D70" w:rsidRDefault="00CD0E28">
      <w:r>
        <w:br w:type="page"/>
      </w:r>
    </w:p>
    <w:p w:rsidR="008F7D70" w:rsidRDefault="00CD0E28">
      <w:r>
        <w:rPr>
          <w:noProof/>
        </w:rPr>
        <w:lastRenderedPageBreak/>
        <w:drawing>
          <wp:anchor distT="0" distB="0" distL="114300" distR="114300" simplePos="0" relativeHeight="251668480" behindDoc="1" locked="0" layoutInCell="0" allowOverlap="1" wp14:anchorId="504B7EE7" wp14:editId="7B505043">
            <wp:simplePos x="0" y="0"/>
            <wp:positionH relativeFrom="leftMargin">
              <wp:posOffset>-42530</wp:posOffset>
            </wp:positionH>
            <wp:positionV relativeFrom="margin">
              <wp:posOffset>-1144345</wp:posOffset>
            </wp:positionV>
            <wp:extent cx="7620000" cy="10919637"/>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me_couverture_DG.jpg"/>
                    <pic:cNvPicPr/>
                  </pic:nvPicPr>
                  <pic:blipFill>
                    <a:blip r:embed="rId12">
                      <a:extLst>
                        <a:ext uri="{28A0092B-C50C-407E-A947-70E740481C1C}">
                          <a14:useLocalDpi xmlns:a14="http://schemas.microsoft.com/office/drawing/2010/main" val="0"/>
                        </a:ext>
                      </a:extLst>
                    </a:blip>
                    <a:stretch>
                      <a:fillRect/>
                    </a:stretch>
                  </pic:blipFill>
                  <pic:spPr>
                    <a:xfrm>
                      <a:off x="0" y="0"/>
                      <a:ext cx="7621128" cy="10921254"/>
                    </a:xfrm>
                    <a:prstGeom prst="rect">
                      <a:avLst/>
                    </a:prstGeom>
                  </pic:spPr>
                </pic:pic>
              </a:graphicData>
            </a:graphic>
            <wp14:sizeRelH relativeFrom="margin">
              <wp14:pctWidth>0</wp14:pctWidth>
            </wp14:sizeRelH>
            <wp14:sizeRelV relativeFrom="margin">
              <wp14:pctHeight>0</wp14:pctHeight>
            </wp14:sizeRelV>
          </wp:anchor>
        </w:drawing>
      </w:r>
    </w:p>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8F7D70"/>
    <w:p w:rsidR="008F7D70" w:rsidRDefault="00FD3E53">
      <w:r>
        <w:rPr>
          <w:noProof/>
        </w:rPr>
        <w:drawing>
          <wp:anchor distT="0" distB="0" distL="114300" distR="114300" simplePos="0" relativeHeight="251669504" behindDoc="0" locked="0" layoutInCell="1" allowOverlap="1">
            <wp:simplePos x="0" y="0"/>
            <wp:positionH relativeFrom="column">
              <wp:posOffset>247310</wp:posOffset>
            </wp:positionH>
            <wp:positionV relativeFrom="paragraph">
              <wp:posOffset>567055</wp:posOffset>
            </wp:positionV>
            <wp:extent cx="979200" cy="1191600"/>
            <wp:effectExtent l="0" t="0" r="0" b="8890"/>
            <wp:wrapNone/>
            <wp:docPr id="8" name="Image 2"/>
            <wp:cNvGraphicFramePr/>
            <a:graphic xmlns:a="http://schemas.openxmlformats.org/drawingml/2006/main">
              <a:graphicData uri="http://schemas.openxmlformats.org/drawingml/2006/picture">
                <pic:pic xmlns:pic="http://schemas.openxmlformats.org/drawingml/2006/picture">
                  <pic:nvPicPr>
                    <pic:cNvPr id="1" name="Image 2"/>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79200" cy="11916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F7D70" w:rsidSect="001B2B0B">
      <w:headerReference w:type="even" r:id="rId13"/>
      <w:footerReference w:type="even" r:id="rId14"/>
      <w:footerReference w:type="default" r:id="rId15"/>
      <w:pgSz w:w="11906" w:h="16838"/>
      <w:pgMar w:top="1417" w:right="1417" w:bottom="1417" w:left="1417" w:header="708" w:footer="3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7E9" w:rsidRDefault="005357E9" w:rsidP="00430EC6">
      <w:pPr>
        <w:spacing w:after="0" w:line="240" w:lineRule="auto"/>
      </w:pPr>
      <w:r>
        <w:separator/>
      </w:r>
    </w:p>
  </w:endnote>
  <w:endnote w:type="continuationSeparator" w:id="0">
    <w:p w:rsidR="005357E9" w:rsidRDefault="005357E9" w:rsidP="00430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Bol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D70" w:rsidRDefault="008F7D70" w:rsidP="008F7D70">
    <w:pPr>
      <w:pStyle w:val="Pieddepage"/>
      <w:jc w:val="center"/>
    </w:pPr>
    <w:r>
      <w:rPr>
        <w:rFonts w:ascii="Arial" w:hAnsi="Arial" w:cs="Arial"/>
        <w:sz w:val="18"/>
        <w:szCs w:val="18"/>
      </w:rPr>
      <w:t xml:space="preserve">Page |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C93926">
      <w:rPr>
        <w:rFonts w:ascii="Arial" w:hAnsi="Arial" w:cs="Arial"/>
        <w:noProof/>
        <w:sz w:val="18"/>
        <w:szCs w:val="18"/>
      </w:rPr>
      <w:t>2</w:t>
    </w:r>
    <w:r>
      <w:rPr>
        <w:rFonts w:ascii="Arial" w:hAnsi="Arial" w:cs="Arial"/>
        <w:sz w:val="18"/>
        <w:szCs w:val="18"/>
      </w:rPr>
      <w:fldChar w:fldCharType="end"/>
    </w:r>
  </w:p>
  <w:p w:rsidR="00BE35DC" w:rsidRDefault="00BE35D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EC6" w:rsidRDefault="00430EC6" w:rsidP="00430EC6">
    <w:pPr>
      <w:pStyle w:val="Pieddepage"/>
      <w:jc w:val="center"/>
    </w:pPr>
    <w:r>
      <w:rPr>
        <w:rFonts w:ascii="Arial" w:hAnsi="Arial" w:cs="Arial"/>
        <w:sz w:val="18"/>
        <w:szCs w:val="18"/>
      </w:rPr>
      <w:t xml:space="preserve">Page | </w:t>
    </w:r>
    <w:r w:rsidR="002C54A7">
      <w:rPr>
        <w:rFonts w:ascii="Arial" w:hAnsi="Arial" w:cs="Arial"/>
        <w:sz w:val="18"/>
        <w:szCs w:val="18"/>
      </w:rPr>
      <w:fldChar w:fldCharType="begin"/>
    </w:r>
    <w:r>
      <w:rPr>
        <w:rFonts w:ascii="Arial" w:hAnsi="Arial" w:cs="Arial"/>
        <w:sz w:val="18"/>
        <w:szCs w:val="18"/>
      </w:rPr>
      <w:instrText xml:space="preserve"> PAGE   \* MERGEFORMAT </w:instrText>
    </w:r>
    <w:r w:rsidR="002C54A7">
      <w:rPr>
        <w:rFonts w:ascii="Arial" w:hAnsi="Arial" w:cs="Arial"/>
        <w:sz w:val="18"/>
        <w:szCs w:val="18"/>
      </w:rPr>
      <w:fldChar w:fldCharType="separate"/>
    </w:r>
    <w:r w:rsidR="00D878D4">
      <w:rPr>
        <w:rFonts w:ascii="Arial" w:hAnsi="Arial" w:cs="Arial"/>
        <w:noProof/>
        <w:sz w:val="18"/>
        <w:szCs w:val="18"/>
      </w:rPr>
      <w:t>12</w:t>
    </w:r>
    <w:r w:rsidR="002C54A7">
      <w:rPr>
        <w:rFonts w:ascii="Arial" w:hAnsi="Arial" w:cs="Arial"/>
        <w:sz w:val="18"/>
        <w:szCs w:val="18"/>
      </w:rPr>
      <w:fldChar w:fldCharType="end"/>
    </w:r>
  </w:p>
  <w:p w:rsidR="00BE35DC" w:rsidRDefault="00BE35D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7E9" w:rsidRDefault="005357E9" w:rsidP="00430EC6">
      <w:pPr>
        <w:spacing w:after="0" w:line="240" w:lineRule="auto"/>
      </w:pPr>
      <w:r>
        <w:separator/>
      </w:r>
    </w:p>
  </w:footnote>
  <w:footnote w:type="continuationSeparator" w:id="0">
    <w:p w:rsidR="005357E9" w:rsidRDefault="005357E9" w:rsidP="00430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26" w:rsidRPr="00C93926" w:rsidRDefault="00C93926" w:rsidP="00C93926">
    <w:pPr>
      <w:pStyle w:val="En-tte"/>
      <w:jc w:val="center"/>
      <w:rPr>
        <w:b/>
        <w:color w:val="F9FAFD" w:themeColor="accent1" w:themeTint="08"/>
        <w:spacing w:val="10"/>
        <w:sz w:val="32"/>
        <w:szCs w:val="3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r w:rsidRPr="00C93926">
      <w:rPr>
        <w:b/>
        <w:color w:val="F9FAFD" w:themeColor="accent1" w:themeTint="08"/>
        <w:spacing w:val="10"/>
        <w:sz w:val="32"/>
        <w:szCs w:val="3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DOCUMENT DE TRAVAIL</w:t>
    </w:r>
  </w:p>
  <w:p w:rsidR="00BE35DC" w:rsidRDefault="00BE35D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7C64"/>
    <w:multiLevelType w:val="hybridMultilevel"/>
    <w:tmpl w:val="F78ECDA6"/>
    <w:lvl w:ilvl="0" w:tplc="39804FC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5D5172"/>
    <w:multiLevelType w:val="hybridMultilevel"/>
    <w:tmpl w:val="5C409726"/>
    <w:lvl w:ilvl="0" w:tplc="DA94DBD6">
      <w:numFmt w:val="bullet"/>
      <w:lvlText w:val="-"/>
      <w:lvlJc w:val="left"/>
      <w:pPr>
        <w:ind w:left="720" w:hanging="360"/>
      </w:pPr>
      <w:rPr>
        <w:rFonts w:ascii="Calibri" w:eastAsiaTheme="minorHAnsi" w:hAnsi="Calibri" w:cs="Cambria-BoldItal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F768F2"/>
    <w:multiLevelType w:val="hybridMultilevel"/>
    <w:tmpl w:val="C8B2EA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FB0105"/>
    <w:multiLevelType w:val="hybridMultilevel"/>
    <w:tmpl w:val="C14296F0"/>
    <w:lvl w:ilvl="0" w:tplc="39804FC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17A6B3C"/>
    <w:multiLevelType w:val="hybridMultilevel"/>
    <w:tmpl w:val="3D94A23C"/>
    <w:lvl w:ilvl="0" w:tplc="39804FC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1D58C2"/>
    <w:multiLevelType w:val="hybridMultilevel"/>
    <w:tmpl w:val="98440690"/>
    <w:lvl w:ilvl="0" w:tplc="8706928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F72249"/>
    <w:multiLevelType w:val="hybridMultilevel"/>
    <w:tmpl w:val="BCDA9DC6"/>
    <w:lvl w:ilvl="0" w:tplc="34F610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367346B"/>
    <w:multiLevelType w:val="hybridMultilevel"/>
    <w:tmpl w:val="593CC6A6"/>
    <w:lvl w:ilvl="0" w:tplc="2EDAB53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7C7F65"/>
    <w:multiLevelType w:val="hybridMultilevel"/>
    <w:tmpl w:val="759C7B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7C510C"/>
    <w:multiLevelType w:val="hybridMultilevel"/>
    <w:tmpl w:val="0F7ED446"/>
    <w:lvl w:ilvl="0" w:tplc="2EDAB53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361126A"/>
    <w:multiLevelType w:val="hybridMultilevel"/>
    <w:tmpl w:val="9A5E7880"/>
    <w:lvl w:ilvl="0" w:tplc="3418E5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6041EE"/>
    <w:multiLevelType w:val="hybridMultilevel"/>
    <w:tmpl w:val="182CD2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3"/>
  </w:num>
  <w:num w:numId="5">
    <w:abstractNumId w:val="1"/>
  </w:num>
  <w:num w:numId="6">
    <w:abstractNumId w:val="5"/>
  </w:num>
  <w:num w:numId="7">
    <w:abstractNumId w:val="2"/>
  </w:num>
  <w:num w:numId="8">
    <w:abstractNumId w:val="10"/>
  </w:num>
  <w:num w:numId="9">
    <w:abstractNumId w:val="9"/>
  </w:num>
  <w:num w:numId="10">
    <w:abstractNumId w:val="7"/>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8B"/>
    <w:rsid w:val="000054EF"/>
    <w:rsid w:val="00026A79"/>
    <w:rsid w:val="000417C4"/>
    <w:rsid w:val="0004673D"/>
    <w:rsid w:val="00046902"/>
    <w:rsid w:val="00054448"/>
    <w:rsid w:val="0006517E"/>
    <w:rsid w:val="000D7D17"/>
    <w:rsid w:val="0010624C"/>
    <w:rsid w:val="00111FD4"/>
    <w:rsid w:val="00163353"/>
    <w:rsid w:val="00177EDA"/>
    <w:rsid w:val="001B2B0B"/>
    <w:rsid w:val="001B42EC"/>
    <w:rsid w:val="001B7B75"/>
    <w:rsid w:val="001F674A"/>
    <w:rsid w:val="002064D6"/>
    <w:rsid w:val="00232C16"/>
    <w:rsid w:val="0028374B"/>
    <w:rsid w:val="00287213"/>
    <w:rsid w:val="00291E8B"/>
    <w:rsid w:val="00295C59"/>
    <w:rsid w:val="002A02C5"/>
    <w:rsid w:val="002C2D2B"/>
    <w:rsid w:val="002C54A7"/>
    <w:rsid w:val="002C6015"/>
    <w:rsid w:val="002D3F3C"/>
    <w:rsid w:val="002D432E"/>
    <w:rsid w:val="00325996"/>
    <w:rsid w:val="003B2D26"/>
    <w:rsid w:val="003C1140"/>
    <w:rsid w:val="00430EC6"/>
    <w:rsid w:val="0047538B"/>
    <w:rsid w:val="00482482"/>
    <w:rsid w:val="00496FE6"/>
    <w:rsid w:val="004B54A2"/>
    <w:rsid w:val="004B660F"/>
    <w:rsid w:val="004E2A8A"/>
    <w:rsid w:val="004E6540"/>
    <w:rsid w:val="004F2153"/>
    <w:rsid w:val="00516F83"/>
    <w:rsid w:val="005228CD"/>
    <w:rsid w:val="005357E9"/>
    <w:rsid w:val="0054204F"/>
    <w:rsid w:val="00544F4B"/>
    <w:rsid w:val="0055089A"/>
    <w:rsid w:val="00597D0F"/>
    <w:rsid w:val="005F67B9"/>
    <w:rsid w:val="00610549"/>
    <w:rsid w:val="0063712D"/>
    <w:rsid w:val="00663CA8"/>
    <w:rsid w:val="00672171"/>
    <w:rsid w:val="006933BB"/>
    <w:rsid w:val="006F0B16"/>
    <w:rsid w:val="007002B9"/>
    <w:rsid w:val="00745481"/>
    <w:rsid w:val="00756A51"/>
    <w:rsid w:val="0076053F"/>
    <w:rsid w:val="00766643"/>
    <w:rsid w:val="00787C43"/>
    <w:rsid w:val="007A2582"/>
    <w:rsid w:val="007C1722"/>
    <w:rsid w:val="007E3BF2"/>
    <w:rsid w:val="007E5367"/>
    <w:rsid w:val="00811D83"/>
    <w:rsid w:val="00831421"/>
    <w:rsid w:val="00841CC8"/>
    <w:rsid w:val="00855ACC"/>
    <w:rsid w:val="008D6792"/>
    <w:rsid w:val="008F7D70"/>
    <w:rsid w:val="0091314E"/>
    <w:rsid w:val="0092323A"/>
    <w:rsid w:val="00923E51"/>
    <w:rsid w:val="009401F4"/>
    <w:rsid w:val="00946878"/>
    <w:rsid w:val="00963BFC"/>
    <w:rsid w:val="00965420"/>
    <w:rsid w:val="00990E51"/>
    <w:rsid w:val="00992E3F"/>
    <w:rsid w:val="009930CA"/>
    <w:rsid w:val="009B1C33"/>
    <w:rsid w:val="00A37C61"/>
    <w:rsid w:val="00A55247"/>
    <w:rsid w:val="00A63A38"/>
    <w:rsid w:val="00AA69E7"/>
    <w:rsid w:val="00AC7A7D"/>
    <w:rsid w:val="00B33962"/>
    <w:rsid w:val="00B404D7"/>
    <w:rsid w:val="00B415D2"/>
    <w:rsid w:val="00B42620"/>
    <w:rsid w:val="00B646B1"/>
    <w:rsid w:val="00BA37CC"/>
    <w:rsid w:val="00BE35DC"/>
    <w:rsid w:val="00BE49E2"/>
    <w:rsid w:val="00BF734F"/>
    <w:rsid w:val="00C26C50"/>
    <w:rsid w:val="00C41BB2"/>
    <w:rsid w:val="00C47CAD"/>
    <w:rsid w:val="00C55F3D"/>
    <w:rsid w:val="00C779B6"/>
    <w:rsid w:val="00C91529"/>
    <w:rsid w:val="00C93926"/>
    <w:rsid w:val="00CD0E28"/>
    <w:rsid w:val="00D054B7"/>
    <w:rsid w:val="00D51457"/>
    <w:rsid w:val="00D51FC2"/>
    <w:rsid w:val="00D878D4"/>
    <w:rsid w:val="00D956BC"/>
    <w:rsid w:val="00E94B08"/>
    <w:rsid w:val="00EA2FA9"/>
    <w:rsid w:val="00ED19F2"/>
    <w:rsid w:val="00ED7579"/>
    <w:rsid w:val="00F5696A"/>
    <w:rsid w:val="00F73D85"/>
    <w:rsid w:val="00F91B45"/>
    <w:rsid w:val="00FC3D05"/>
    <w:rsid w:val="00FD3E53"/>
    <w:rsid w:val="00FD3EA1"/>
    <w:rsid w:val="00FF71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C4ACDA-8B7B-4004-8F7F-47AA93A5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41C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753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538B"/>
    <w:rPr>
      <w:rFonts w:ascii="Tahoma" w:hAnsi="Tahoma" w:cs="Tahoma"/>
      <w:sz w:val="16"/>
      <w:szCs w:val="16"/>
    </w:rPr>
  </w:style>
  <w:style w:type="paragraph" w:styleId="En-tte">
    <w:name w:val="header"/>
    <w:basedOn w:val="Normal"/>
    <w:link w:val="En-tteCar"/>
    <w:uiPriority w:val="99"/>
    <w:unhideWhenUsed/>
    <w:rsid w:val="00430EC6"/>
    <w:pPr>
      <w:tabs>
        <w:tab w:val="center" w:pos="4536"/>
        <w:tab w:val="right" w:pos="9072"/>
      </w:tabs>
      <w:spacing w:after="0" w:line="240" w:lineRule="auto"/>
    </w:pPr>
  </w:style>
  <w:style w:type="character" w:customStyle="1" w:styleId="En-tteCar">
    <w:name w:val="En-tête Car"/>
    <w:basedOn w:val="Policepardfaut"/>
    <w:link w:val="En-tte"/>
    <w:uiPriority w:val="99"/>
    <w:rsid w:val="00430EC6"/>
  </w:style>
  <w:style w:type="paragraph" w:styleId="Pieddepage">
    <w:name w:val="footer"/>
    <w:basedOn w:val="Normal"/>
    <w:link w:val="PieddepageCar"/>
    <w:uiPriority w:val="99"/>
    <w:unhideWhenUsed/>
    <w:rsid w:val="00430E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0EC6"/>
  </w:style>
  <w:style w:type="paragraph" w:styleId="TM1">
    <w:name w:val="toc 1"/>
    <w:basedOn w:val="Normal"/>
    <w:next w:val="Normal"/>
    <w:autoRedefine/>
    <w:uiPriority w:val="39"/>
    <w:unhideWhenUsed/>
    <w:rsid w:val="00841CC8"/>
    <w:pPr>
      <w:spacing w:after="100"/>
    </w:pPr>
  </w:style>
  <w:style w:type="character" w:customStyle="1" w:styleId="Titre1Car">
    <w:name w:val="Titre 1 Car"/>
    <w:basedOn w:val="Policepardfaut"/>
    <w:link w:val="Titre1"/>
    <w:uiPriority w:val="9"/>
    <w:rsid w:val="00841CC8"/>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41CC8"/>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841CC8"/>
    <w:pPr>
      <w:ind w:left="720"/>
      <w:contextualSpacing/>
    </w:pPr>
  </w:style>
  <w:style w:type="character" w:styleId="Marquedecommentaire">
    <w:name w:val="annotation reference"/>
    <w:basedOn w:val="Policepardfaut"/>
    <w:uiPriority w:val="99"/>
    <w:semiHidden/>
    <w:unhideWhenUsed/>
    <w:rsid w:val="00841CC8"/>
    <w:rPr>
      <w:sz w:val="16"/>
      <w:szCs w:val="16"/>
    </w:rPr>
  </w:style>
  <w:style w:type="paragraph" w:styleId="Commentaire">
    <w:name w:val="annotation text"/>
    <w:basedOn w:val="Normal"/>
    <w:link w:val="CommentaireCar"/>
    <w:uiPriority w:val="99"/>
    <w:semiHidden/>
    <w:unhideWhenUsed/>
    <w:rsid w:val="00841CC8"/>
    <w:pPr>
      <w:spacing w:line="240" w:lineRule="auto"/>
    </w:pPr>
    <w:rPr>
      <w:sz w:val="20"/>
      <w:szCs w:val="20"/>
    </w:rPr>
  </w:style>
  <w:style w:type="character" w:customStyle="1" w:styleId="CommentaireCar">
    <w:name w:val="Commentaire Car"/>
    <w:basedOn w:val="Policepardfaut"/>
    <w:link w:val="Commentaire"/>
    <w:uiPriority w:val="99"/>
    <w:semiHidden/>
    <w:rsid w:val="00841CC8"/>
    <w:rPr>
      <w:sz w:val="20"/>
      <w:szCs w:val="20"/>
    </w:rPr>
  </w:style>
  <w:style w:type="character" w:styleId="Appelnotedebasdep">
    <w:name w:val="footnote reference"/>
    <w:basedOn w:val="Policepardfaut"/>
    <w:uiPriority w:val="99"/>
    <w:semiHidden/>
    <w:unhideWhenUsed/>
    <w:rsid w:val="00841CC8"/>
    <w:rPr>
      <w:vertAlign w:val="superscript"/>
    </w:rPr>
  </w:style>
  <w:style w:type="paragraph" w:styleId="Notedebasdepage">
    <w:name w:val="footnote text"/>
    <w:basedOn w:val="Normal"/>
    <w:link w:val="NotedebasdepageCar"/>
    <w:uiPriority w:val="99"/>
    <w:semiHidden/>
    <w:unhideWhenUsed/>
    <w:rsid w:val="00841CC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41CC8"/>
    <w:rPr>
      <w:sz w:val="20"/>
      <w:szCs w:val="20"/>
    </w:rPr>
  </w:style>
  <w:style w:type="character" w:styleId="Lienhypertexte">
    <w:name w:val="Hyperlink"/>
    <w:basedOn w:val="Policepardfaut"/>
    <w:uiPriority w:val="99"/>
    <w:unhideWhenUsed/>
    <w:rsid w:val="00CD0E28"/>
    <w:rPr>
      <w:color w:val="0000FF" w:themeColor="hyperlink"/>
      <w:u w:val="single"/>
    </w:rPr>
  </w:style>
  <w:style w:type="paragraph" w:styleId="NormalWeb">
    <w:name w:val="Normal (Web)"/>
    <w:basedOn w:val="Normal"/>
    <w:uiPriority w:val="99"/>
    <w:unhideWhenUsed/>
    <w:rsid w:val="00482482"/>
    <w:pPr>
      <w:spacing w:after="0" w:line="240" w:lineRule="auto"/>
    </w:pPr>
    <w:rPr>
      <w:rFonts w:ascii="Times New Roman" w:eastAsia="Times New Roman" w:hAnsi="Times New Roman" w:cs="Times New Roman"/>
      <w:sz w:val="24"/>
      <w:szCs w:val="24"/>
    </w:rPr>
  </w:style>
  <w:style w:type="paragraph" w:styleId="Objetducommentaire">
    <w:name w:val="annotation subject"/>
    <w:basedOn w:val="Commentaire"/>
    <w:next w:val="Commentaire"/>
    <w:link w:val="ObjetducommentaireCar"/>
    <w:uiPriority w:val="99"/>
    <w:semiHidden/>
    <w:unhideWhenUsed/>
    <w:rsid w:val="001B7B75"/>
    <w:rPr>
      <w:b/>
      <w:bCs/>
    </w:rPr>
  </w:style>
  <w:style w:type="character" w:customStyle="1" w:styleId="ObjetducommentaireCar">
    <w:name w:val="Objet du commentaire Car"/>
    <w:basedOn w:val="CommentaireCar"/>
    <w:link w:val="Objetducommentaire"/>
    <w:uiPriority w:val="99"/>
    <w:semiHidden/>
    <w:rsid w:val="001B7B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die.berthout@alsace.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rs-grandest-dt67-autonomie@ars.sante.f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EB44E-E8C7-42DB-9DEF-5C8118EA8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2971</Words>
  <Characters>16344</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19277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WAGNER Ludivine</cp:lastModifiedBy>
  <cp:revision>2</cp:revision>
  <cp:lastPrinted>2021-12-09T09:50:00Z</cp:lastPrinted>
  <dcterms:created xsi:type="dcterms:W3CDTF">2022-01-21T09:14:00Z</dcterms:created>
  <dcterms:modified xsi:type="dcterms:W3CDTF">2022-01-21T09:14:00Z</dcterms:modified>
</cp:coreProperties>
</file>