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2E" w:rsidRDefault="001B0175">
      <w:pPr>
        <w:tabs>
          <w:tab w:val="left" w:pos="4253"/>
          <w:tab w:val="left" w:pos="5103"/>
        </w:tabs>
        <w:rPr>
          <w:rFonts w:ascii="Verdana" w:hAnsi="Verdana"/>
          <w:sz w:val="20"/>
        </w:rPr>
      </w:pPr>
      <w:r>
        <w:rPr>
          <w:noProof/>
        </w:rPr>
        <w:drawing>
          <wp:inline distT="0" distB="0" distL="0" distR="0">
            <wp:extent cx="1789430" cy="459740"/>
            <wp:effectExtent l="0" t="0" r="0" b="0"/>
            <wp:docPr id="1" name="Image 1" descr="collectivite-europenne-alsace-logo-cea-couleur-horizontal-re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ctivite-europenne-alsace-logo-cea-couleur-horizontal-reser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9430" cy="459740"/>
                    </a:xfrm>
                    <a:prstGeom prst="rect">
                      <a:avLst/>
                    </a:prstGeom>
                    <a:noFill/>
                    <a:ln>
                      <a:noFill/>
                    </a:ln>
                  </pic:spPr>
                </pic:pic>
              </a:graphicData>
            </a:graphic>
          </wp:inline>
        </w:drawing>
      </w:r>
    </w:p>
    <w:p w:rsidR="002664E4" w:rsidRDefault="002664E4">
      <w:pPr>
        <w:tabs>
          <w:tab w:val="left" w:pos="4253"/>
          <w:tab w:val="left" w:pos="5103"/>
        </w:tabs>
        <w:rPr>
          <w:rFonts w:ascii="Verdana" w:hAnsi="Verdana"/>
          <w:sz w:val="20"/>
        </w:rPr>
      </w:pPr>
    </w:p>
    <w:p w:rsidR="0094622E" w:rsidRDefault="0094622E">
      <w:pPr>
        <w:tabs>
          <w:tab w:val="left" w:pos="4253"/>
          <w:tab w:val="left" w:pos="5103"/>
        </w:tabs>
        <w:rPr>
          <w:rFonts w:ascii="Verdana" w:hAnsi="Verdana"/>
          <w:sz w:val="20"/>
        </w:rPr>
      </w:pPr>
    </w:p>
    <w:p w:rsidR="0094622E" w:rsidRDefault="0094622E">
      <w:pPr>
        <w:tabs>
          <w:tab w:val="left" w:pos="4253"/>
          <w:tab w:val="left" w:pos="5103"/>
        </w:tabs>
        <w:rPr>
          <w:rFonts w:ascii="Verdana" w:hAnsi="Verdana"/>
          <w:sz w:val="20"/>
        </w:rPr>
      </w:pPr>
    </w:p>
    <w:p w:rsidR="0094622E" w:rsidRDefault="0094622E">
      <w:pPr>
        <w:tabs>
          <w:tab w:val="left" w:pos="4253"/>
          <w:tab w:val="left" w:pos="5103"/>
        </w:tabs>
        <w:rPr>
          <w:rFonts w:ascii="Verdana" w:hAnsi="Verdana"/>
          <w:sz w:val="20"/>
        </w:rPr>
      </w:pPr>
    </w:p>
    <w:p w:rsidR="000D1486" w:rsidRPr="0059520A" w:rsidRDefault="000D1486">
      <w:pPr>
        <w:tabs>
          <w:tab w:val="left" w:pos="4253"/>
          <w:tab w:val="left" w:pos="5103"/>
        </w:tabs>
        <w:rPr>
          <w:rFonts w:ascii="Verdana" w:hAnsi="Verdana"/>
          <w:vanish/>
          <w:sz w:val="20"/>
        </w:rPr>
      </w:pPr>
      <w:r w:rsidRPr="0059520A">
        <w:rPr>
          <w:rFonts w:ascii="Verdana" w:hAnsi="Verdana"/>
          <w:vanish/>
          <w:sz w:val="20"/>
        </w:rPr>
        <w:t>Expéditeur</w:t>
      </w:r>
      <w:r w:rsidRPr="0059520A">
        <w:rPr>
          <w:rFonts w:ascii="Verdana" w:hAnsi="Verdana"/>
          <w:sz w:val="20"/>
        </w:rPr>
        <w:tab/>
      </w:r>
      <w:r w:rsidRPr="0059520A">
        <w:rPr>
          <w:rFonts w:ascii="Verdana" w:hAnsi="Verdana"/>
          <w:vanish/>
          <w:sz w:val="20"/>
        </w:rPr>
        <w:t xml:space="preserve">Destinataire </w:t>
      </w:r>
    </w:p>
    <w:p w:rsidR="000D1486" w:rsidRPr="0059520A" w:rsidRDefault="000D1486">
      <w:pPr>
        <w:tabs>
          <w:tab w:val="left" w:pos="4253"/>
          <w:tab w:val="left" w:pos="5103"/>
        </w:tabs>
        <w:rPr>
          <w:rFonts w:ascii="Verdana" w:hAnsi="Verdana"/>
          <w:sz w:val="20"/>
        </w:rPr>
      </w:pPr>
      <w:r w:rsidRPr="0059520A">
        <w:rPr>
          <w:rFonts w:ascii="Verdana" w:hAnsi="Verdana"/>
          <w:vanish/>
          <w:sz w:val="20"/>
        </w:rPr>
        <w:t>nom :</w:t>
      </w:r>
      <w:r w:rsidRPr="0059520A">
        <w:rPr>
          <w:rFonts w:ascii="Verdana" w:hAnsi="Verdana"/>
          <w:sz w:val="20"/>
        </w:rPr>
        <w:tab/>
      </w:r>
    </w:p>
    <w:p w:rsidR="00D57301" w:rsidRPr="0059520A" w:rsidRDefault="00D57301" w:rsidP="00D57301">
      <w:pPr>
        <w:pBdr>
          <w:top w:val="single" w:sz="4" w:space="1" w:color="auto"/>
          <w:left w:val="single" w:sz="4" w:space="4" w:color="auto"/>
          <w:bottom w:val="single" w:sz="4" w:space="1" w:color="auto"/>
          <w:right w:val="single" w:sz="4" w:space="4" w:color="auto"/>
        </w:pBdr>
        <w:spacing w:line="360" w:lineRule="auto"/>
        <w:jc w:val="center"/>
        <w:rPr>
          <w:rFonts w:ascii="Verdana" w:hAnsi="Verdana" w:cs="Arial"/>
          <w:b/>
          <w:sz w:val="20"/>
        </w:rPr>
      </w:pPr>
      <w:r w:rsidRPr="0059520A">
        <w:rPr>
          <w:rFonts w:ascii="Verdana" w:hAnsi="Verdana" w:cs="Arial"/>
          <w:b/>
          <w:sz w:val="20"/>
        </w:rPr>
        <w:t>CAHIER DES CHARGES DE L’APPEL A PROJETS</w:t>
      </w:r>
      <w:r w:rsidRPr="006F3833">
        <w:rPr>
          <w:rFonts w:ascii="Verdana" w:hAnsi="Verdana" w:cs="Arial"/>
          <w:b/>
          <w:sz w:val="20"/>
        </w:rPr>
        <w:t xml:space="preserve"> 2023</w:t>
      </w:r>
    </w:p>
    <w:p w:rsidR="00D57301" w:rsidRPr="0059520A" w:rsidRDefault="00D57301" w:rsidP="00D57301">
      <w:pPr>
        <w:pBdr>
          <w:top w:val="single" w:sz="4" w:space="1" w:color="auto"/>
          <w:left w:val="single" w:sz="4" w:space="4" w:color="auto"/>
          <w:bottom w:val="single" w:sz="4" w:space="1" w:color="auto"/>
          <w:right w:val="single" w:sz="4" w:space="4" w:color="auto"/>
        </w:pBdr>
        <w:spacing w:line="360" w:lineRule="auto"/>
        <w:jc w:val="center"/>
        <w:rPr>
          <w:rFonts w:ascii="Verdana" w:hAnsi="Verdana" w:cs="Arial"/>
          <w:b/>
          <w:i/>
          <w:sz w:val="20"/>
        </w:rPr>
      </w:pPr>
      <w:proofErr w:type="gramStart"/>
      <w:r>
        <w:rPr>
          <w:rFonts w:ascii="Verdana" w:hAnsi="Verdana" w:cs="Arial"/>
          <w:b/>
          <w:sz w:val="20"/>
        </w:rPr>
        <w:t>de</w:t>
      </w:r>
      <w:proofErr w:type="gramEnd"/>
      <w:r>
        <w:rPr>
          <w:rFonts w:ascii="Verdana" w:hAnsi="Verdana" w:cs="Arial"/>
          <w:b/>
          <w:sz w:val="20"/>
        </w:rPr>
        <w:t xml:space="preserve"> p</w:t>
      </w:r>
      <w:r w:rsidRPr="0059520A">
        <w:rPr>
          <w:rFonts w:ascii="Verdana" w:hAnsi="Verdana" w:cs="Arial"/>
          <w:b/>
          <w:sz w:val="20"/>
        </w:rPr>
        <w:t>rise en charge psychologique</w:t>
      </w:r>
      <w:r>
        <w:rPr>
          <w:rFonts w:ascii="Verdana" w:hAnsi="Verdana" w:cs="Arial"/>
          <w:b/>
          <w:sz w:val="20"/>
        </w:rPr>
        <w:t xml:space="preserve"> des troubles post-traumatiques</w:t>
      </w:r>
      <w:r w:rsidRPr="0059520A">
        <w:rPr>
          <w:rFonts w:ascii="Verdana" w:hAnsi="Verdana" w:cs="Arial"/>
          <w:b/>
          <w:sz w:val="20"/>
        </w:rPr>
        <w:t xml:space="preserve"> de l’enfant victime </w:t>
      </w:r>
      <w:r>
        <w:rPr>
          <w:rFonts w:ascii="Verdana" w:hAnsi="Verdana" w:cs="Arial"/>
          <w:b/>
          <w:sz w:val="20"/>
        </w:rPr>
        <w:t>de</w:t>
      </w:r>
      <w:r w:rsidRPr="0059520A">
        <w:rPr>
          <w:rFonts w:ascii="Verdana" w:hAnsi="Verdana" w:cs="Arial"/>
          <w:b/>
          <w:sz w:val="20"/>
        </w:rPr>
        <w:t xml:space="preserve"> violences </w:t>
      </w:r>
      <w:r>
        <w:rPr>
          <w:rFonts w:ascii="Verdana" w:hAnsi="Verdana" w:cs="Arial"/>
          <w:b/>
          <w:sz w:val="20"/>
        </w:rPr>
        <w:t xml:space="preserve">graves ou </w:t>
      </w:r>
      <w:r w:rsidRPr="006F3833">
        <w:rPr>
          <w:rFonts w:ascii="Verdana" w:hAnsi="Verdana" w:cs="Arial"/>
          <w:b/>
          <w:sz w:val="20"/>
        </w:rPr>
        <w:t>impacté par un cas </w:t>
      </w:r>
      <w:r>
        <w:rPr>
          <w:rFonts w:ascii="Verdana" w:hAnsi="Verdana" w:cs="Arial"/>
          <w:b/>
          <w:sz w:val="20"/>
        </w:rPr>
        <w:t xml:space="preserve">d’homicide </w:t>
      </w:r>
      <w:r w:rsidRPr="0059520A">
        <w:rPr>
          <w:rFonts w:ascii="Verdana" w:hAnsi="Verdana" w:cs="Arial"/>
          <w:b/>
          <w:sz w:val="20"/>
        </w:rPr>
        <w:t>au sein du couple</w:t>
      </w:r>
      <w:r>
        <w:rPr>
          <w:rFonts w:ascii="Verdana" w:hAnsi="Verdana" w:cs="Arial"/>
          <w:b/>
          <w:sz w:val="20"/>
        </w:rPr>
        <w:t xml:space="preserve"> </w:t>
      </w:r>
    </w:p>
    <w:p w:rsidR="000D1486" w:rsidRPr="0059520A" w:rsidRDefault="000D1486">
      <w:pPr>
        <w:rPr>
          <w:rFonts w:ascii="Verdana" w:hAnsi="Verdana" w:cs="Arial"/>
          <w:sz w:val="20"/>
        </w:rPr>
      </w:pPr>
    </w:p>
    <w:p w:rsidR="00D57301" w:rsidRDefault="00D57301" w:rsidP="00D57301">
      <w:pPr>
        <w:numPr>
          <w:ilvl w:val="0"/>
          <w:numId w:val="15"/>
        </w:numPr>
        <w:ind w:left="786"/>
        <w:rPr>
          <w:rFonts w:ascii="Verdana" w:hAnsi="Verdana" w:cs="Arial"/>
          <w:b/>
          <w:sz w:val="20"/>
          <w:u w:val="single"/>
        </w:rPr>
      </w:pPr>
      <w:r>
        <w:rPr>
          <w:rFonts w:ascii="Verdana" w:hAnsi="Verdana" w:cs="Arial"/>
          <w:b/>
          <w:sz w:val="20"/>
          <w:u w:val="single"/>
        </w:rPr>
        <w:t>Contexte de l’appel à projets*</w:t>
      </w:r>
    </w:p>
    <w:p w:rsidR="00D57301" w:rsidRDefault="00D57301" w:rsidP="00D57301">
      <w:pPr>
        <w:ind w:left="720"/>
        <w:rPr>
          <w:rFonts w:ascii="Verdana" w:hAnsi="Verdana"/>
          <w:sz w:val="20"/>
        </w:rPr>
      </w:pPr>
    </w:p>
    <w:p w:rsidR="00D57301" w:rsidRDefault="00D57301" w:rsidP="00D57301">
      <w:pPr>
        <w:jc w:val="both"/>
        <w:rPr>
          <w:rFonts w:ascii="Verdana" w:hAnsi="Verdana"/>
          <w:sz w:val="20"/>
        </w:rPr>
      </w:pPr>
      <w:r w:rsidRPr="0059520A">
        <w:rPr>
          <w:rFonts w:ascii="Verdana" w:hAnsi="Verdana"/>
          <w:sz w:val="20"/>
        </w:rPr>
        <w:t xml:space="preserve">En </w:t>
      </w:r>
      <w:r>
        <w:rPr>
          <w:rFonts w:ascii="Verdana" w:hAnsi="Verdana"/>
          <w:sz w:val="20"/>
        </w:rPr>
        <w:t>France, en 2020, 102 femmes ont été tuées par leur partenaire ou ex-partenaire, 14 enfants ont trouvé la mort dans un contexte de violences conjugales et une cinquantaine d’entre eux ont été témoins de la scène du crime ou étaient présents au domicile lors de l’homicide.</w:t>
      </w:r>
    </w:p>
    <w:p w:rsidR="00D57301" w:rsidRDefault="00D57301" w:rsidP="00D57301">
      <w:pPr>
        <w:jc w:val="both"/>
        <w:rPr>
          <w:rFonts w:ascii="Verdana" w:hAnsi="Verdana"/>
          <w:sz w:val="20"/>
        </w:rPr>
      </w:pPr>
    </w:p>
    <w:p w:rsidR="00D57301" w:rsidRDefault="00D57301" w:rsidP="00D57301">
      <w:pPr>
        <w:jc w:val="both"/>
        <w:rPr>
          <w:rFonts w:ascii="Verdana" w:hAnsi="Verdana"/>
          <w:sz w:val="20"/>
        </w:rPr>
      </w:pPr>
      <w:r>
        <w:rPr>
          <w:rFonts w:ascii="Verdana" w:hAnsi="Verdana"/>
          <w:sz w:val="20"/>
        </w:rPr>
        <w:t>Chaque année, plus de 210 000 femmes majeurs subissent des violences au sein du couple et seules 1 sur 5 porte plainte. 143 000 enfants vivent dans des ménages où des femmes majeures sont victimes de violences conjugales.</w:t>
      </w:r>
    </w:p>
    <w:p w:rsidR="00D57301" w:rsidRDefault="00D57301" w:rsidP="00D57301">
      <w:pPr>
        <w:jc w:val="both"/>
        <w:rPr>
          <w:rFonts w:ascii="Verdana" w:hAnsi="Verdana"/>
          <w:sz w:val="20"/>
        </w:rPr>
      </w:pPr>
    </w:p>
    <w:p w:rsidR="00D57301" w:rsidRDefault="00D57301" w:rsidP="00D57301">
      <w:pPr>
        <w:jc w:val="both"/>
        <w:rPr>
          <w:rFonts w:ascii="Verdana" w:hAnsi="Verdana"/>
          <w:sz w:val="20"/>
        </w:rPr>
      </w:pPr>
      <w:r>
        <w:rPr>
          <w:rFonts w:ascii="Verdana" w:hAnsi="Verdana"/>
          <w:sz w:val="20"/>
        </w:rPr>
        <w:t>Les enfants sont aussi les victimes de ces violences conjugales, qu’ils soient exposés en tant que témoins lors de maltraitances physiques, psychologiques et/ou sexuelles ou qu’ils soient l’objet de négligences, qui y sont fréquemment associées.</w:t>
      </w:r>
    </w:p>
    <w:p w:rsidR="00D57301" w:rsidRDefault="00D57301" w:rsidP="00D57301">
      <w:pPr>
        <w:jc w:val="both"/>
        <w:rPr>
          <w:rFonts w:ascii="Verdana" w:hAnsi="Verdana"/>
          <w:sz w:val="20"/>
        </w:rPr>
      </w:pPr>
    </w:p>
    <w:p w:rsidR="00D57301" w:rsidRDefault="00D57301" w:rsidP="00D57301">
      <w:pPr>
        <w:jc w:val="both"/>
        <w:rPr>
          <w:rFonts w:ascii="Verdana" w:hAnsi="Verdana"/>
          <w:sz w:val="20"/>
        </w:rPr>
      </w:pPr>
      <w:r>
        <w:rPr>
          <w:rFonts w:ascii="Verdana" w:hAnsi="Verdana"/>
          <w:sz w:val="20"/>
        </w:rPr>
        <w:t xml:space="preserve">42 % des enfants victimes ont moins de 6 ans. Les violences conjugales sont très traumatisantes pour les </w:t>
      </w:r>
      <w:r w:rsidRPr="007A5C95">
        <w:rPr>
          <w:rFonts w:ascii="Verdana" w:hAnsi="Verdana"/>
          <w:color w:val="000000" w:themeColor="text1"/>
          <w:sz w:val="20"/>
        </w:rPr>
        <w:t xml:space="preserve">enfants avec des conséquences </w:t>
      </w:r>
      <w:r>
        <w:rPr>
          <w:rFonts w:ascii="Verdana" w:hAnsi="Verdana"/>
          <w:sz w:val="20"/>
        </w:rPr>
        <w:t xml:space="preserve">sur leur développement </w:t>
      </w:r>
      <w:r w:rsidR="000F736E">
        <w:rPr>
          <w:rFonts w:ascii="Verdana" w:hAnsi="Verdana"/>
          <w:sz w:val="20"/>
        </w:rPr>
        <w:t>psychomoteur</w:t>
      </w:r>
      <w:r>
        <w:rPr>
          <w:rFonts w:ascii="Verdana" w:hAnsi="Verdana"/>
          <w:sz w:val="20"/>
        </w:rPr>
        <w:t>, cognitif, émotionnel, sur leur intégrité et leur santé mentale et physique, et leur future vie affective, professionnelle et sociale. Les enfants exposés aux violences grandissent dans un climat d’angoisse, de terreur, de peur, de détresse, de stress, à l’origine d’une grande insécurité préjudiciable à leur développement.</w:t>
      </w:r>
    </w:p>
    <w:p w:rsidR="00D57301" w:rsidRDefault="00D57301" w:rsidP="00D57301">
      <w:pPr>
        <w:jc w:val="both"/>
        <w:rPr>
          <w:rFonts w:ascii="Verdana" w:hAnsi="Verdana"/>
          <w:sz w:val="20"/>
        </w:rPr>
      </w:pPr>
    </w:p>
    <w:p w:rsidR="00D57301" w:rsidRPr="00D3283B" w:rsidRDefault="00D57301" w:rsidP="00D57301">
      <w:pPr>
        <w:jc w:val="both"/>
        <w:rPr>
          <w:rFonts w:ascii="Verdana" w:hAnsi="Verdana" w:cs="Arial"/>
          <w:color w:val="222222"/>
          <w:sz w:val="20"/>
          <w:shd w:val="clear" w:color="auto" w:fill="FFFFFF"/>
        </w:rPr>
      </w:pPr>
      <w:r w:rsidRPr="00D3283B">
        <w:rPr>
          <w:rFonts w:ascii="Verdana" w:hAnsi="Verdana"/>
          <w:sz w:val="20"/>
        </w:rPr>
        <w:t xml:space="preserve">Pour la majorité des enfants victimes de violences conjugales, s’ils ne sont pas efficacement protégés et pris en charge, ils développeront des troubles psycho traumatiques plus ou moins graves avec des conséquences potentiellement massives et durables sur leur santé physique et psychique, occasionnant une grande souffrance, </w:t>
      </w:r>
      <w:r w:rsidRPr="00D3283B">
        <w:rPr>
          <w:rFonts w:ascii="Verdana" w:hAnsi="Verdana" w:cs="Arial"/>
          <w:color w:val="222222"/>
          <w:sz w:val="20"/>
          <w:shd w:val="clear" w:color="auto" w:fill="FFFFFF"/>
        </w:rPr>
        <w:t>des retentissements sur leur développement psychomoteur, leur scolarisation, leur socialisation et leur vie affective. A long terme, ils auront un risque d'être à nouveau victime de violences tout au long de leur vie, et un risque également potentiellement important de présenter des conduites agressives, des conduites à risque, des conduites délinquantes et des troubles psychiatriques à l'âge adulte.</w:t>
      </w:r>
    </w:p>
    <w:p w:rsidR="00D57301" w:rsidRDefault="00D57301" w:rsidP="00D57301">
      <w:pPr>
        <w:jc w:val="both"/>
        <w:rPr>
          <w:rFonts w:ascii="Verdana" w:hAnsi="Verdana"/>
          <w:sz w:val="20"/>
        </w:rPr>
      </w:pPr>
    </w:p>
    <w:p w:rsidR="00D57301" w:rsidRPr="007A5C95" w:rsidRDefault="00D57301" w:rsidP="00D57301">
      <w:pPr>
        <w:jc w:val="both"/>
        <w:rPr>
          <w:rFonts w:ascii="Verdana" w:hAnsi="Verdana"/>
          <w:color w:val="000000" w:themeColor="text1"/>
          <w:sz w:val="20"/>
        </w:rPr>
      </w:pPr>
      <w:r>
        <w:rPr>
          <w:rFonts w:ascii="Verdana" w:hAnsi="Verdana"/>
          <w:sz w:val="20"/>
        </w:rPr>
        <w:t xml:space="preserve">La prise en charge </w:t>
      </w:r>
      <w:r w:rsidRPr="007A5C95">
        <w:rPr>
          <w:rFonts w:ascii="Verdana" w:hAnsi="Verdana"/>
          <w:color w:val="000000" w:themeColor="text1"/>
          <w:sz w:val="20"/>
        </w:rPr>
        <w:t xml:space="preserve">thérapeutique doit être la plus précoce </w:t>
      </w:r>
      <w:r>
        <w:rPr>
          <w:rFonts w:ascii="Verdana" w:hAnsi="Verdana"/>
          <w:sz w:val="20"/>
        </w:rPr>
        <w:t xml:space="preserve">possible pour l’enfant. Elle doit associer les adultes protecteurs et responsables de l’enfant, et leur apporter tout le soutien nécessaire pour pouvoir à leur tour sécuriser et accompagner </w:t>
      </w:r>
      <w:r w:rsidRPr="007A5C95">
        <w:rPr>
          <w:rFonts w:ascii="Verdana" w:hAnsi="Verdana"/>
          <w:color w:val="000000" w:themeColor="text1"/>
          <w:sz w:val="20"/>
        </w:rPr>
        <w:t xml:space="preserve">l’enfant au mieux. </w:t>
      </w:r>
    </w:p>
    <w:p w:rsidR="00D57301" w:rsidRDefault="00D57301" w:rsidP="00D57301">
      <w:pPr>
        <w:jc w:val="both"/>
        <w:rPr>
          <w:rFonts w:ascii="Verdana" w:hAnsi="Verdana"/>
          <w:sz w:val="20"/>
        </w:rPr>
      </w:pPr>
    </w:p>
    <w:p w:rsidR="00D57301" w:rsidRDefault="00D57301" w:rsidP="00D57301">
      <w:pPr>
        <w:jc w:val="both"/>
        <w:rPr>
          <w:rFonts w:ascii="Verdana" w:hAnsi="Verdana"/>
          <w:sz w:val="20"/>
        </w:rPr>
      </w:pPr>
      <w:r>
        <w:rPr>
          <w:rFonts w:ascii="Verdana" w:hAnsi="Verdana"/>
          <w:sz w:val="20"/>
        </w:rPr>
        <w:t xml:space="preserve">La récente crise sanitaire, les </w:t>
      </w:r>
      <w:r w:rsidRPr="00B311CB">
        <w:rPr>
          <w:rFonts w:ascii="Verdana" w:hAnsi="Verdana"/>
          <w:sz w:val="20"/>
        </w:rPr>
        <w:t xml:space="preserve">confinements notamment, </w:t>
      </w:r>
      <w:r>
        <w:rPr>
          <w:rFonts w:ascii="Verdana" w:hAnsi="Verdana"/>
          <w:sz w:val="20"/>
        </w:rPr>
        <w:t>ont</w:t>
      </w:r>
      <w:r w:rsidRPr="00B311CB">
        <w:rPr>
          <w:rFonts w:ascii="Verdana" w:hAnsi="Verdana"/>
          <w:sz w:val="20"/>
        </w:rPr>
        <w:t xml:space="preserve"> sans nul doute accentué les climats de tensions intrafamiliales. </w:t>
      </w:r>
      <w:r>
        <w:rPr>
          <w:rFonts w:ascii="Verdana" w:hAnsi="Verdana"/>
          <w:sz w:val="20"/>
        </w:rPr>
        <w:t xml:space="preserve">La nécessité de répondre aux besoins accrus de prise en charge des enfants est cruciale. </w:t>
      </w:r>
      <w:r w:rsidRPr="00B311CB">
        <w:rPr>
          <w:rFonts w:ascii="Verdana" w:hAnsi="Verdana"/>
          <w:sz w:val="20"/>
        </w:rPr>
        <w:t>Cependant, les</w:t>
      </w:r>
      <w:r>
        <w:rPr>
          <w:rFonts w:ascii="Verdana" w:hAnsi="Verdana"/>
          <w:sz w:val="20"/>
        </w:rPr>
        <w:t xml:space="preserve"> prises en charge psychologique</w:t>
      </w:r>
      <w:r w:rsidRPr="00B311CB">
        <w:rPr>
          <w:rFonts w:ascii="Verdana" w:hAnsi="Verdana"/>
          <w:sz w:val="20"/>
        </w:rPr>
        <w:t xml:space="preserve"> des enfants restent problématiques à la fois dans les délais et </w:t>
      </w:r>
      <w:r>
        <w:rPr>
          <w:rFonts w:ascii="Verdana" w:hAnsi="Verdana"/>
          <w:sz w:val="20"/>
        </w:rPr>
        <w:t xml:space="preserve">les </w:t>
      </w:r>
      <w:r w:rsidRPr="00B311CB">
        <w:rPr>
          <w:rFonts w:ascii="Verdana" w:hAnsi="Verdana"/>
          <w:sz w:val="20"/>
        </w:rPr>
        <w:t>durées</w:t>
      </w:r>
      <w:r>
        <w:rPr>
          <w:rFonts w:ascii="Verdana" w:hAnsi="Verdana"/>
          <w:sz w:val="20"/>
        </w:rPr>
        <w:t>.</w:t>
      </w:r>
    </w:p>
    <w:p w:rsidR="00D57301" w:rsidRDefault="00D57301" w:rsidP="00D57301">
      <w:pPr>
        <w:jc w:val="both"/>
        <w:rPr>
          <w:rFonts w:ascii="Verdana" w:hAnsi="Verdana"/>
          <w:sz w:val="20"/>
        </w:rPr>
      </w:pPr>
    </w:p>
    <w:p w:rsidR="00D57301" w:rsidRDefault="00D57301" w:rsidP="00D57301">
      <w:pPr>
        <w:rPr>
          <w:rFonts w:ascii="Verdana" w:hAnsi="Verdana"/>
          <w:sz w:val="16"/>
          <w:szCs w:val="16"/>
        </w:rPr>
      </w:pPr>
      <w:r w:rsidRPr="00B311CB">
        <w:rPr>
          <w:rFonts w:ascii="Verdana" w:hAnsi="Verdana"/>
          <w:sz w:val="16"/>
          <w:szCs w:val="16"/>
        </w:rPr>
        <w:t>*</w:t>
      </w:r>
      <w:r>
        <w:rPr>
          <w:rFonts w:ascii="Verdana" w:hAnsi="Verdana"/>
          <w:sz w:val="16"/>
          <w:szCs w:val="16"/>
        </w:rPr>
        <w:t xml:space="preserve"> </w:t>
      </w:r>
      <w:r w:rsidRPr="00B311CB">
        <w:rPr>
          <w:rFonts w:ascii="Verdana" w:hAnsi="Verdana"/>
          <w:sz w:val="16"/>
          <w:szCs w:val="16"/>
        </w:rPr>
        <w:t>source : Docteure Muriel SALMONA, psychiatre de l’association Mémoire Traumatique et Victimologie, Grenelle des violences conjugales octobre 2019.</w:t>
      </w:r>
      <w:r>
        <w:rPr>
          <w:rFonts w:ascii="Verdana" w:hAnsi="Verdana"/>
          <w:sz w:val="16"/>
          <w:szCs w:val="16"/>
        </w:rPr>
        <w:t xml:space="preserve"> </w:t>
      </w:r>
      <w:proofErr w:type="spellStart"/>
      <w:r>
        <w:rPr>
          <w:rFonts w:ascii="Verdana" w:hAnsi="Verdana"/>
          <w:sz w:val="16"/>
          <w:szCs w:val="16"/>
        </w:rPr>
        <w:t>Rossman</w:t>
      </w:r>
      <w:proofErr w:type="spellEnd"/>
      <w:r>
        <w:rPr>
          <w:rFonts w:ascii="Verdana" w:hAnsi="Verdana"/>
          <w:sz w:val="16"/>
          <w:szCs w:val="16"/>
        </w:rPr>
        <w:t xml:space="preserve"> 2001.</w:t>
      </w:r>
    </w:p>
    <w:p w:rsidR="00D57301" w:rsidRDefault="00D57301" w:rsidP="00D57301">
      <w:pPr>
        <w:rPr>
          <w:rFonts w:ascii="Verdana" w:hAnsi="Verdana"/>
          <w:sz w:val="16"/>
          <w:szCs w:val="16"/>
        </w:rPr>
      </w:pPr>
    </w:p>
    <w:p w:rsidR="00D57301" w:rsidRDefault="00D57301" w:rsidP="00D57301">
      <w:pPr>
        <w:rPr>
          <w:rFonts w:ascii="Verdana" w:hAnsi="Verdana"/>
          <w:sz w:val="16"/>
          <w:szCs w:val="16"/>
        </w:rPr>
      </w:pPr>
    </w:p>
    <w:p w:rsidR="00D57301" w:rsidRDefault="00D57301" w:rsidP="00D57301">
      <w:pPr>
        <w:rPr>
          <w:rFonts w:ascii="Verdana" w:hAnsi="Verdana"/>
          <w:sz w:val="16"/>
          <w:szCs w:val="16"/>
        </w:rPr>
      </w:pPr>
    </w:p>
    <w:p w:rsidR="00D57301" w:rsidRPr="007C04E1" w:rsidRDefault="00D57301" w:rsidP="00D57301">
      <w:pPr>
        <w:rPr>
          <w:rFonts w:ascii="Verdana" w:hAnsi="Verdana"/>
          <w:sz w:val="16"/>
          <w:szCs w:val="16"/>
        </w:rPr>
      </w:pPr>
    </w:p>
    <w:p w:rsidR="00D57301" w:rsidRDefault="00D57301" w:rsidP="00D57301">
      <w:pPr>
        <w:numPr>
          <w:ilvl w:val="0"/>
          <w:numId w:val="15"/>
        </w:numPr>
        <w:ind w:left="786"/>
        <w:rPr>
          <w:rFonts w:ascii="Verdana" w:hAnsi="Verdana" w:cs="Arial"/>
          <w:b/>
          <w:sz w:val="20"/>
          <w:u w:val="single"/>
        </w:rPr>
      </w:pPr>
      <w:r>
        <w:rPr>
          <w:rFonts w:ascii="Verdana" w:hAnsi="Verdana" w:cs="Arial"/>
          <w:b/>
          <w:sz w:val="20"/>
          <w:u w:val="single"/>
        </w:rPr>
        <w:lastRenderedPageBreak/>
        <w:t>Objectifs de l’appel à projets</w:t>
      </w:r>
    </w:p>
    <w:p w:rsidR="00D57301" w:rsidRDefault="00D57301" w:rsidP="00D57301">
      <w:pPr>
        <w:jc w:val="both"/>
        <w:rPr>
          <w:rFonts w:ascii="Verdana" w:hAnsi="Verdana"/>
          <w:sz w:val="20"/>
        </w:rPr>
      </w:pPr>
    </w:p>
    <w:p w:rsidR="00D57301" w:rsidRPr="00C657AE" w:rsidRDefault="00D57301" w:rsidP="00D57301">
      <w:pPr>
        <w:jc w:val="both"/>
        <w:rPr>
          <w:rFonts w:ascii="Verdana" w:hAnsi="Verdana"/>
          <w:sz w:val="20"/>
        </w:rPr>
      </w:pPr>
      <w:r w:rsidRPr="008D2EF1">
        <w:rPr>
          <w:rFonts w:ascii="Verdana" w:hAnsi="Verdana"/>
          <w:sz w:val="20"/>
        </w:rPr>
        <w:t>Suite à la Journée de lutte contre les violences faites</w:t>
      </w:r>
      <w:r>
        <w:rPr>
          <w:rFonts w:ascii="Verdana" w:hAnsi="Verdana"/>
          <w:sz w:val="20"/>
        </w:rPr>
        <w:t xml:space="preserve"> aux femmes du 25 novembre 2021, </w:t>
      </w:r>
      <w:r w:rsidRPr="008D2EF1">
        <w:rPr>
          <w:rFonts w:ascii="Verdana" w:hAnsi="Verdana"/>
          <w:sz w:val="20"/>
        </w:rPr>
        <w:t>organisée à l’initiative de Fatima JENN</w:t>
      </w:r>
      <w:r w:rsidRPr="00E1441A">
        <w:rPr>
          <w:rFonts w:ascii="Verdana" w:hAnsi="Verdana"/>
          <w:color w:val="000000" w:themeColor="text1"/>
          <w:sz w:val="20"/>
        </w:rPr>
        <w:t>,</w:t>
      </w:r>
      <w:r w:rsidRPr="008D2EF1">
        <w:rPr>
          <w:rFonts w:ascii="Verdana" w:hAnsi="Verdana"/>
          <w:sz w:val="20"/>
        </w:rPr>
        <w:t xml:space="preserve"> Vice–présidente en charge de la Commission de la solidarité, de l’habitat, de l’insertion, de l’économie sociale et solidaire et de la lutte contre la pauvreté</w:t>
      </w:r>
      <w:r>
        <w:rPr>
          <w:rFonts w:ascii="Verdana" w:hAnsi="Verdana"/>
          <w:sz w:val="20"/>
        </w:rPr>
        <w:t xml:space="preserve">, la Collectivité européenne d’Alsace, en charge de la protection de l’enfance, a fait de sa compétence une priorité d’action. </w:t>
      </w:r>
      <w:r w:rsidRPr="001557BC">
        <w:rPr>
          <w:rFonts w:ascii="Verdana" w:hAnsi="Verdana"/>
          <w:b/>
          <w:sz w:val="20"/>
        </w:rPr>
        <w:t xml:space="preserve">A ce titre, elle souhaite développer ou renforcer l’offre de service </w:t>
      </w:r>
      <w:r>
        <w:rPr>
          <w:rFonts w:ascii="Verdana" w:hAnsi="Verdana"/>
          <w:b/>
          <w:sz w:val="20"/>
        </w:rPr>
        <w:t xml:space="preserve">en </w:t>
      </w:r>
      <w:r w:rsidRPr="001557BC">
        <w:rPr>
          <w:rFonts w:ascii="Verdana" w:hAnsi="Verdana"/>
          <w:b/>
          <w:sz w:val="20"/>
        </w:rPr>
        <w:t>accompagnement psycholo</w:t>
      </w:r>
      <w:r>
        <w:rPr>
          <w:rFonts w:ascii="Verdana" w:hAnsi="Verdana"/>
          <w:b/>
          <w:sz w:val="20"/>
        </w:rPr>
        <w:t xml:space="preserve">gique auprès des enfants </w:t>
      </w:r>
      <w:r w:rsidRPr="001557BC">
        <w:rPr>
          <w:rFonts w:ascii="Verdana" w:hAnsi="Verdana"/>
          <w:b/>
          <w:sz w:val="20"/>
        </w:rPr>
        <w:t xml:space="preserve">victimes de violences </w:t>
      </w:r>
      <w:r>
        <w:rPr>
          <w:rFonts w:ascii="Verdana" w:hAnsi="Verdana"/>
          <w:b/>
          <w:sz w:val="20"/>
        </w:rPr>
        <w:t xml:space="preserve">graves ou </w:t>
      </w:r>
      <w:r w:rsidRPr="006F3833">
        <w:rPr>
          <w:rFonts w:ascii="Verdana" w:hAnsi="Verdana"/>
          <w:b/>
          <w:sz w:val="20"/>
        </w:rPr>
        <w:t xml:space="preserve">impactés par un cas </w:t>
      </w:r>
      <w:r>
        <w:rPr>
          <w:rFonts w:ascii="Verdana" w:hAnsi="Verdana"/>
          <w:b/>
          <w:sz w:val="20"/>
        </w:rPr>
        <w:t xml:space="preserve">d’homicide </w:t>
      </w:r>
      <w:r w:rsidRPr="001557BC">
        <w:rPr>
          <w:rFonts w:ascii="Verdana" w:hAnsi="Verdana"/>
          <w:b/>
          <w:sz w:val="20"/>
        </w:rPr>
        <w:t>au sein du couple</w:t>
      </w:r>
      <w:r>
        <w:rPr>
          <w:rFonts w:ascii="Verdana" w:hAnsi="Verdana"/>
          <w:b/>
          <w:sz w:val="20"/>
        </w:rPr>
        <w:t xml:space="preserve"> </w:t>
      </w:r>
      <w:r w:rsidRPr="006F3833">
        <w:rPr>
          <w:rFonts w:ascii="Verdana" w:hAnsi="Verdana"/>
          <w:b/>
          <w:sz w:val="20"/>
        </w:rPr>
        <w:t xml:space="preserve">parental. </w:t>
      </w:r>
      <w:r>
        <w:rPr>
          <w:rFonts w:ascii="Verdana" w:hAnsi="Verdana"/>
          <w:sz w:val="20"/>
        </w:rPr>
        <w:t>La notion de gravité s’apprécie ici par la durée et/ou l’intensité des violences vécues par les enfants.</w:t>
      </w:r>
    </w:p>
    <w:p w:rsidR="00D57301" w:rsidRPr="008D1E35" w:rsidRDefault="00D57301" w:rsidP="00D57301">
      <w:pPr>
        <w:jc w:val="both"/>
        <w:rPr>
          <w:rFonts w:ascii="Verdana" w:hAnsi="Verdana"/>
          <w:sz w:val="20"/>
        </w:rPr>
      </w:pPr>
    </w:p>
    <w:p w:rsidR="00D57301" w:rsidRPr="006F3833" w:rsidRDefault="00D57301" w:rsidP="00D57301">
      <w:pPr>
        <w:jc w:val="both"/>
        <w:rPr>
          <w:rFonts w:ascii="Verdana" w:hAnsi="Verdana"/>
          <w:i/>
          <w:sz w:val="20"/>
        </w:rPr>
      </w:pPr>
      <w:r>
        <w:rPr>
          <w:rFonts w:ascii="Verdana" w:hAnsi="Verdana"/>
          <w:sz w:val="20"/>
        </w:rPr>
        <w:t>Dest</w:t>
      </w:r>
      <w:r w:rsidRPr="0059520A">
        <w:rPr>
          <w:rFonts w:ascii="Verdana" w:hAnsi="Verdana"/>
          <w:sz w:val="20"/>
        </w:rPr>
        <w:t xml:space="preserve">iné à </w:t>
      </w:r>
      <w:r w:rsidRPr="001557BC">
        <w:rPr>
          <w:rFonts w:ascii="Verdana" w:hAnsi="Verdana"/>
          <w:sz w:val="20"/>
        </w:rPr>
        <w:t>tous les acteurs associatifs et institutionnels intervenant dans ce domaine sur le territoire alsacien</w:t>
      </w:r>
      <w:r w:rsidRPr="0059520A">
        <w:rPr>
          <w:rFonts w:ascii="Verdana" w:hAnsi="Verdana"/>
          <w:sz w:val="20"/>
        </w:rPr>
        <w:t xml:space="preserve">, </w:t>
      </w:r>
      <w:r>
        <w:rPr>
          <w:rFonts w:ascii="Verdana" w:hAnsi="Verdana"/>
          <w:sz w:val="20"/>
        </w:rPr>
        <w:t>l’appel à projets</w:t>
      </w:r>
      <w:r w:rsidRPr="0059520A">
        <w:rPr>
          <w:rFonts w:ascii="Verdana" w:hAnsi="Verdana"/>
          <w:sz w:val="20"/>
        </w:rPr>
        <w:t xml:space="preserve"> vise à </w:t>
      </w:r>
      <w:r>
        <w:rPr>
          <w:rFonts w:ascii="Verdana" w:hAnsi="Verdana"/>
          <w:sz w:val="20"/>
        </w:rPr>
        <w:t xml:space="preserve">apporter </w:t>
      </w:r>
      <w:r w:rsidRPr="008D1E35">
        <w:rPr>
          <w:rFonts w:ascii="Verdana" w:hAnsi="Verdana"/>
          <w:sz w:val="20"/>
        </w:rPr>
        <w:t>un soutien financier</w:t>
      </w:r>
      <w:r>
        <w:rPr>
          <w:rFonts w:ascii="Verdana" w:hAnsi="Verdana"/>
          <w:sz w:val="20"/>
        </w:rPr>
        <w:t xml:space="preserve"> pour permettre le déploiement ou le renforcement de séances psychologiques visant la prise en charge des troubles psycho traumatiques, voire du syndrome de stress psycho-traumatique chez l’enfant victime </w:t>
      </w:r>
      <w:r w:rsidRPr="008D1E35">
        <w:rPr>
          <w:rFonts w:ascii="Verdana" w:hAnsi="Verdana"/>
          <w:sz w:val="20"/>
        </w:rPr>
        <w:t>de</w:t>
      </w:r>
      <w:r>
        <w:rPr>
          <w:rFonts w:ascii="Verdana" w:hAnsi="Verdana"/>
          <w:sz w:val="20"/>
        </w:rPr>
        <w:t xml:space="preserve"> violences </w:t>
      </w:r>
      <w:r w:rsidRPr="006F3833">
        <w:rPr>
          <w:rFonts w:ascii="Verdana" w:hAnsi="Verdana"/>
          <w:sz w:val="20"/>
        </w:rPr>
        <w:t xml:space="preserve">graves ou impacté par un cas d’homicide au sein du couple parental. </w:t>
      </w:r>
    </w:p>
    <w:p w:rsidR="00D57301" w:rsidRPr="008D1E35" w:rsidRDefault="00D57301" w:rsidP="00D57301">
      <w:pPr>
        <w:jc w:val="both"/>
        <w:rPr>
          <w:rFonts w:ascii="Verdana" w:hAnsi="Verdana"/>
          <w:color w:val="FF0000"/>
          <w:sz w:val="20"/>
        </w:rPr>
      </w:pPr>
    </w:p>
    <w:p w:rsidR="00D57301" w:rsidRDefault="00D57301" w:rsidP="00D57301">
      <w:pPr>
        <w:jc w:val="both"/>
        <w:rPr>
          <w:rFonts w:ascii="Verdana" w:hAnsi="Verdana"/>
          <w:sz w:val="20"/>
        </w:rPr>
      </w:pPr>
      <w:r>
        <w:rPr>
          <w:rFonts w:ascii="Verdana" w:hAnsi="Verdana"/>
          <w:sz w:val="20"/>
        </w:rPr>
        <w:t>L’appel à projets ne se substitue pas au droit commun et aux missions déjà financées par ailleurs que doivent assurer les institutions ou structures porteuses (CMP- centres médico psychologique, CAMSP-centre d’action médico-sociale précoce, …).</w:t>
      </w:r>
    </w:p>
    <w:p w:rsidR="00D57301" w:rsidRDefault="00D57301" w:rsidP="00D57301">
      <w:pPr>
        <w:jc w:val="both"/>
        <w:rPr>
          <w:rFonts w:ascii="Verdana" w:hAnsi="Verdana"/>
          <w:sz w:val="20"/>
        </w:rPr>
      </w:pPr>
    </w:p>
    <w:p w:rsidR="00D57301" w:rsidRPr="0059520A" w:rsidRDefault="00D57301" w:rsidP="00D57301">
      <w:pPr>
        <w:jc w:val="both"/>
        <w:rPr>
          <w:rFonts w:ascii="Verdana" w:hAnsi="Verdana"/>
          <w:sz w:val="20"/>
        </w:rPr>
      </w:pPr>
    </w:p>
    <w:p w:rsidR="00D57301" w:rsidRPr="006F3833" w:rsidRDefault="00D57301" w:rsidP="00D57301">
      <w:pPr>
        <w:pStyle w:val="Paragraphedeliste"/>
        <w:numPr>
          <w:ilvl w:val="0"/>
          <w:numId w:val="15"/>
        </w:numPr>
        <w:ind w:left="786"/>
        <w:rPr>
          <w:rFonts w:ascii="Verdana" w:hAnsi="Verdana"/>
          <w:b/>
          <w:sz w:val="20"/>
          <w:u w:val="single"/>
        </w:rPr>
      </w:pPr>
      <w:r>
        <w:rPr>
          <w:rFonts w:ascii="Verdana" w:hAnsi="Verdana"/>
          <w:b/>
          <w:sz w:val="20"/>
          <w:u w:val="single"/>
        </w:rPr>
        <w:t>Porteurs de projets</w:t>
      </w:r>
    </w:p>
    <w:p w:rsidR="00D57301" w:rsidRPr="0059520A" w:rsidRDefault="00D57301" w:rsidP="00D57301">
      <w:pPr>
        <w:jc w:val="both"/>
        <w:rPr>
          <w:rFonts w:ascii="Verdana" w:hAnsi="Verdana"/>
          <w:sz w:val="20"/>
        </w:rPr>
      </w:pPr>
    </w:p>
    <w:p w:rsidR="00D57301" w:rsidRPr="006F3833" w:rsidRDefault="00D57301" w:rsidP="00D57301">
      <w:pPr>
        <w:jc w:val="both"/>
        <w:rPr>
          <w:rFonts w:ascii="Verdana" w:hAnsi="Verdana"/>
          <w:sz w:val="20"/>
        </w:rPr>
      </w:pPr>
      <w:r w:rsidRPr="006F3833">
        <w:rPr>
          <w:rFonts w:ascii="Verdana" w:hAnsi="Verdana"/>
          <w:sz w:val="20"/>
        </w:rPr>
        <w:t>L’appel à projets sera ouvert à toutes les structures, privées ou publiques, intervenant en Als</w:t>
      </w:r>
      <w:bookmarkStart w:id="0" w:name="_GoBack"/>
      <w:bookmarkEnd w:id="0"/>
      <w:r w:rsidRPr="006F3833">
        <w:rPr>
          <w:rFonts w:ascii="Verdana" w:hAnsi="Verdana"/>
          <w:sz w:val="20"/>
        </w:rPr>
        <w:t>ace dans le champ de l’accompagnement psychologique auprès des enfants victimes de violences graves ou impactés par un cas d’homicide au sein du couple parental. Un même porteur de projets pourra présenter plusieurs actions au titre du présent appel à projet.</w:t>
      </w:r>
    </w:p>
    <w:p w:rsidR="00D57301" w:rsidRPr="0059520A" w:rsidRDefault="00D57301" w:rsidP="00D57301">
      <w:pPr>
        <w:jc w:val="both"/>
        <w:rPr>
          <w:rFonts w:ascii="Verdana" w:hAnsi="Verdana"/>
          <w:sz w:val="20"/>
        </w:rPr>
      </w:pPr>
    </w:p>
    <w:p w:rsidR="00D57301" w:rsidRDefault="00D57301" w:rsidP="00D57301">
      <w:pPr>
        <w:numPr>
          <w:ilvl w:val="0"/>
          <w:numId w:val="15"/>
        </w:numPr>
        <w:ind w:left="786"/>
        <w:rPr>
          <w:rFonts w:ascii="Verdana" w:hAnsi="Verdana"/>
          <w:b/>
          <w:sz w:val="20"/>
          <w:u w:val="single"/>
        </w:rPr>
      </w:pPr>
      <w:r>
        <w:rPr>
          <w:rFonts w:ascii="Verdana" w:hAnsi="Verdana"/>
          <w:b/>
          <w:sz w:val="20"/>
          <w:u w:val="single"/>
        </w:rPr>
        <w:t>Publics bénéficiaires</w:t>
      </w:r>
    </w:p>
    <w:p w:rsidR="00D57301" w:rsidRDefault="00D57301" w:rsidP="00D57301">
      <w:pPr>
        <w:jc w:val="both"/>
        <w:rPr>
          <w:rFonts w:ascii="Verdana" w:hAnsi="Verdana"/>
          <w:b/>
          <w:sz w:val="20"/>
          <w:u w:val="single"/>
        </w:rPr>
      </w:pPr>
    </w:p>
    <w:p w:rsidR="00D57301" w:rsidRDefault="00D57301" w:rsidP="00D57301">
      <w:pPr>
        <w:jc w:val="both"/>
        <w:rPr>
          <w:rFonts w:ascii="Verdana" w:hAnsi="Verdana"/>
          <w:sz w:val="20"/>
        </w:rPr>
      </w:pPr>
      <w:r w:rsidRPr="000F6BD8">
        <w:rPr>
          <w:rFonts w:ascii="Verdana" w:hAnsi="Verdana"/>
          <w:sz w:val="20"/>
        </w:rPr>
        <w:t>Les séances</w:t>
      </w:r>
      <w:r>
        <w:rPr>
          <w:rFonts w:ascii="Verdana" w:hAnsi="Verdana"/>
          <w:sz w:val="20"/>
        </w:rPr>
        <w:t xml:space="preserve"> de prise en charge psychologique et de soin doivent bénéficier aux enfants victimes de violences conjugales </w:t>
      </w:r>
      <w:r w:rsidRPr="006F3833">
        <w:rPr>
          <w:rFonts w:ascii="Verdana" w:hAnsi="Verdana"/>
          <w:sz w:val="20"/>
        </w:rPr>
        <w:t xml:space="preserve">présentant des troubles psycho traumatiques, pris en charge sur le territoire alsacien, et plus particulièrement sur tous les Territoires d’action sociale de proximité de la Collectivité européenne d’Alsace et/ou sur les territoires d’actions des associations d’aide aux victimes intervenant en Alsace. </w:t>
      </w:r>
      <w:r>
        <w:rPr>
          <w:rFonts w:ascii="Verdana" w:hAnsi="Verdana"/>
          <w:sz w:val="20"/>
        </w:rPr>
        <w:t>Il s’agit de disposer d’un maillage territorial permettant aux enfants de trouver une réponse de proximité.</w:t>
      </w:r>
    </w:p>
    <w:p w:rsidR="00D57301" w:rsidRPr="000F6BD8" w:rsidRDefault="00D57301" w:rsidP="00D57301">
      <w:pPr>
        <w:rPr>
          <w:rFonts w:ascii="Verdana" w:hAnsi="Verdana"/>
          <w:sz w:val="20"/>
        </w:rPr>
      </w:pPr>
    </w:p>
    <w:p w:rsidR="00D57301" w:rsidRDefault="00D57301" w:rsidP="00D57301">
      <w:pPr>
        <w:numPr>
          <w:ilvl w:val="0"/>
          <w:numId w:val="15"/>
        </w:numPr>
        <w:ind w:left="786"/>
        <w:rPr>
          <w:rFonts w:ascii="Verdana" w:hAnsi="Verdana"/>
          <w:b/>
          <w:sz w:val="20"/>
          <w:u w:val="single"/>
        </w:rPr>
      </w:pPr>
      <w:r>
        <w:rPr>
          <w:rFonts w:ascii="Verdana" w:hAnsi="Verdana"/>
          <w:b/>
          <w:sz w:val="20"/>
          <w:u w:val="single"/>
        </w:rPr>
        <w:t>Typologie des projets concernés</w:t>
      </w:r>
    </w:p>
    <w:p w:rsidR="00D57301" w:rsidRDefault="00D57301" w:rsidP="00D57301">
      <w:pPr>
        <w:ind w:left="720"/>
        <w:rPr>
          <w:rFonts w:ascii="Verdana" w:hAnsi="Verdana"/>
          <w:b/>
          <w:sz w:val="20"/>
          <w:u w:val="single"/>
        </w:rPr>
      </w:pPr>
    </w:p>
    <w:p w:rsidR="00D57301" w:rsidRDefault="00D57301" w:rsidP="00D57301">
      <w:pPr>
        <w:jc w:val="both"/>
        <w:rPr>
          <w:rFonts w:ascii="Verdana" w:hAnsi="Verdana"/>
          <w:sz w:val="20"/>
        </w:rPr>
      </w:pPr>
      <w:r>
        <w:rPr>
          <w:rFonts w:ascii="Verdana" w:hAnsi="Verdana"/>
          <w:sz w:val="20"/>
        </w:rPr>
        <w:t xml:space="preserve">L’appel à projets </w:t>
      </w:r>
      <w:proofErr w:type="gramStart"/>
      <w:r>
        <w:rPr>
          <w:rFonts w:ascii="Verdana" w:hAnsi="Verdana"/>
          <w:sz w:val="20"/>
        </w:rPr>
        <w:t>a</w:t>
      </w:r>
      <w:proofErr w:type="gramEnd"/>
      <w:r>
        <w:rPr>
          <w:rFonts w:ascii="Verdana" w:hAnsi="Verdana"/>
          <w:sz w:val="20"/>
        </w:rPr>
        <w:t xml:space="preserve"> vocation à financer des actions pouvant proposer un éventail de techniques d’accompagnement psychologique au bénéfice des enfants selon l’âge : débriefing, séances individuelles, groupes de paroles…</w:t>
      </w:r>
    </w:p>
    <w:p w:rsidR="00D57301" w:rsidRDefault="00D57301" w:rsidP="00D57301">
      <w:pPr>
        <w:jc w:val="both"/>
        <w:rPr>
          <w:rFonts w:ascii="Verdana" w:hAnsi="Verdana"/>
          <w:sz w:val="20"/>
        </w:rPr>
      </w:pPr>
    </w:p>
    <w:p w:rsidR="00D57301" w:rsidRDefault="00D57301" w:rsidP="00D57301">
      <w:pPr>
        <w:ind w:left="360"/>
        <w:rPr>
          <w:rFonts w:ascii="Verdana" w:hAnsi="Verdana"/>
          <w:b/>
          <w:sz w:val="20"/>
          <w:u w:val="single"/>
        </w:rPr>
      </w:pPr>
      <w:r w:rsidRPr="00590080">
        <w:rPr>
          <w:rFonts w:ascii="Verdana" w:hAnsi="Verdana"/>
          <w:b/>
          <w:sz w:val="20"/>
        </w:rPr>
        <w:t xml:space="preserve">6. </w:t>
      </w:r>
      <w:r>
        <w:rPr>
          <w:rFonts w:ascii="Verdana" w:hAnsi="Verdana"/>
          <w:b/>
          <w:sz w:val="20"/>
          <w:u w:val="single"/>
        </w:rPr>
        <w:t>Financement</w:t>
      </w:r>
    </w:p>
    <w:p w:rsidR="00D57301" w:rsidRDefault="00D57301" w:rsidP="00D57301">
      <w:pPr>
        <w:jc w:val="both"/>
        <w:rPr>
          <w:rFonts w:ascii="Verdana" w:hAnsi="Verdana"/>
          <w:sz w:val="20"/>
        </w:rPr>
      </w:pPr>
    </w:p>
    <w:p w:rsidR="00D57301" w:rsidRDefault="00D57301" w:rsidP="00D57301">
      <w:pPr>
        <w:jc w:val="both"/>
        <w:rPr>
          <w:rFonts w:ascii="Verdana" w:hAnsi="Verdana"/>
          <w:sz w:val="20"/>
        </w:rPr>
      </w:pPr>
      <w:r>
        <w:rPr>
          <w:rFonts w:ascii="Verdana" w:hAnsi="Verdana"/>
          <w:sz w:val="20"/>
        </w:rPr>
        <w:t xml:space="preserve">L’appel à projets vise à apporter un soutien financier à des projets sous la forme d’une subvention annuelle. </w:t>
      </w:r>
    </w:p>
    <w:p w:rsidR="00D57301" w:rsidRPr="00206270" w:rsidRDefault="00D57301" w:rsidP="00D57301">
      <w:pPr>
        <w:jc w:val="both"/>
        <w:rPr>
          <w:rFonts w:ascii="Verdana" w:hAnsi="Verdana"/>
          <w:strike/>
          <w:color w:val="FF0000"/>
          <w:sz w:val="20"/>
        </w:rPr>
      </w:pPr>
    </w:p>
    <w:p w:rsidR="00D57301" w:rsidRPr="00206270" w:rsidRDefault="00D57301" w:rsidP="00D57301">
      <w:pPr>
        <w:jc w:val="both"/>
        <w:rPr>
          <w:rFonts w:ascii="Verdana" w:hAnsi="Verdana"/>
          <w:i/>
          <w:color w:val="FF0000"/>
          <w:sz w:val="20"/>
        </w:rPr>
      </w:pPr>
      <w:r>
        <w:rPr>
          <w:rFonts w:ascii="Verdana" w:hAnsi="Verdana"/>
          <w:sz w:val="20"/>
        </w:rPr>
        <w:t xml:space="preserve">Pour 2023, l’enveloppe est fixée à 120 000 €. </w:t>
      </w:r>
    </w:p>
    <w:p w:rsidR="00D57301" w:rsidRPr="00072B4D" w:rsidRDefault="00D57301" w:rsidP="00D57301">
      <w:pPr>
        <w:jc w:val="both"/>
        <w:rPr>
          <w:rFonts w:ascii="Verdana" w:hAnsi="Verdana"/>
          <w:sz w:val="20"/>
        </w:rPr>
      </w:pPr>
    </w:p>
    <w:p w:rsidR="00D57301" w:rsidRPr="006F3833" w:rsidRDefault="00D57301" w:rsidP="00D57301">
      <w:pPr>
        <w:rPr>
          <w:rFonts w:ascii="Verdana" w:hAnsi="Verdana"/>
          <w:b/>
          <w:strike/>
          <w:color w:val="FF0000"/>
          <w:sz w:val="20"/>
          <w:u w:val="single"/>
        </w:rPr>
      </w:pPr>
      <w:r w:rsidRPr="006F3833">
        <w:rPr>
          <w:rFonts w:ascii="Verdana" w:hAnsi="Verdana"/>
          <w:b/>
          <w:sz w:val="20"/>
        </w:rPr>
        <w:t xml:space="preserve">     </w:t>
      </w:r>
      <w:r w:rsidRPr="00590080">
        <w:rPr>
          <w:rFonts w:ascii="Verdana" w:hAnsi="Verdana"/>
          <w:b/>
          <w:sz w:val="20"/>
        </w:rPr>
        <w:t>7.</w:t>
      </w:r>
      <w:r w:rsidRPr="006F3833">
        <w:rPr>
          <w:rFonts w:ascii="Verdana" w:hAnsi="Verdana"/>
          <w:b/>
          <w:sz w:val="20"/>
          <w:u w:val="single"/>
        </w:rPr>
        <w:t xml:space="preserve"> Critères d’éligibilité des projets</w:t>
      </w:r>
    </w:p>
    <w:p w:rsidR="00D57301" w:rsidRDefault="00D57301" w:rsidP="00D57301">
      <w:pPr>
        <w:jc w:val="both"/>
        <w:rPr>
          <w:rFonts w:ascii="Verdana" w:hAnsi="Verdana"/>
          <w:sz w:val="20"/>
        </w:rPr>
      </w:pPr>
    </w:p>
    <w:p w:rsidR="00D57301" w:rsidRDefault="00D57301" w:rsidP="00D57301">
      <w:pPr>
        <w:pStyle w:val="Paragraphedeliste"/>
        <w:numPr>
          <w:ilvl w:val="0"/>
          <w:numId w:val="21"/>
        </w:numPr>
        <w:jc w:val="both"/>
        <w:rPr>
          <w:rFonts w:ascii="Verdana" w:hAnsi="Verdana"/>
          <w:sz w:val="20"/>
        </w:rPr>
      </w:pPr>
      <w:r>
        <w:rPr>
          <w:rFonts w:ascii="Verdana" w:hAnsi="Verdana"/>
          <w:sz w:val="20"/>
        </w:rPr>
        <w:t xml:space="preserve">Mise en place de séances de prise en charge psychologique et de soin aux enfants victimes de violences conjugales </w:t>
      </w:r>
      <w:r w:rsidRPr="006F3833">
        <w:rPr>
          <w:rFonts w:ascii="Verdana" w:hAnsi="Verdana"/>
          <w:sz w:val="20"/>
        </w:rPr>
        <w:t>présentant des troubles psycho traumatiques</w:t>
      </w:r>
      <w:r>
        <w:rPr>
          <w:rFonts w:ascii="Verdana" w:hAnsi="Verdana"/>
          <w:sz w:val="20"/>
        </w:rPr>
        <w:t xml:space="preserve"> sur le territoire alsacien,</w:t>
      </w:r>
    </w:p>
    <w:p w:rsidR="00D57301" w:rsidRPr="00E1441A" w:rsidRDefault="00D57301" w:rsidP="00D57301">
      <w:pPr>
        <w:pStyle w:val="Paragraphedeliste"/>
        <w:numPr>
          <w:ilvl w:val="0"/>
          <w:numId w:val="21"/>
        </w:numPr>
        <w:jc w:val="both"/>
        <w:rPr>
          <w:rFonts w:ascii="Verdana" w:hAnsi="Verdana"/>
          <w:color w:val="000000" w:themeColor="text1"/>
          <w:sz w:val="20"/>
        </w:rPr>
      </w:pPr>
      <w:r w:rsidRPr="00E1441A">
        <w:rPr>
          <w:rFonts w:ascii="Verdana" w:hAnsi="Verdana"/>
          <w:color w:val="000000" w:themeColor="text1"/>
          <w:sz w:val="20"/>
        </w:rPr>
        <w:t>Prise en charge des enfants par des professionnels</w:t>
      </w:r>
      <w:r>
        <w:rPr>
          <w:rFonts w:ascii="Verdana" w:hAnsi="Verdana"/>
          <w:color w:val="000000" w:themeColor="text1"/>
          <w:sz w:val="20"/>
        </w:rPr>
        <w:t xml:space="preserve"> </w:t>
      </w:r>
      <w:r w:rsidRPr="00E1441A">
        <w:rPr>
          <w:rFonts w:ascii="Verdana" w:hAnsi="Verdana"/>
          <w:color w:val="000000" w:themeColor="text1"/>
          <w:sz w:val="20"/>
        </w:rPr>
        <w:t xml:space="preserve">du soin psychique, formés à la prise en charge des syndromes post et psycho traumatiques chez l’enfant victime </w:t>
      </w:r>
      <w:r w:rsidRPr="00E1441A">
        <w:rPr>
          <w:rFonts w:ascii="Verdana" w:hAnsi="Verdana"/>
          <w:color w:val="000000" w:themeColor="text1"/>
          <w:sz w:val="20"/>
        </w:rPr>
        <w:lastRenderedPageBreak/>
        <w:t>de violence au sein du couple ou impacté par un cas d’homicide au sein du couple parental,</w:t>
      </w:r>
    </w:p>
    <w:p w:rsidR="00D57301" w:rsidRDefault="00D57301" w:rsidP="00D57301">
      <w:pPr>
        <w:pStyle w:val="Paragraphedeliste"/>
        <w:numPr>
          <w:ilvl w:val="0"/>
          <w:numId w:val="21"/>
        </w:numPr>
        <w:jc w:val="both"/>
        <w:rPr>
          <w:rFonts w:ascii="Verdana" w:hAnsi="Verdana"/>
          <w:sz w:val="20"/>
        </w:rPr>
      </w:pPr>
      <w:r>
        <w:rPr>
          <w:rFonts w:ascii="Verdana" w:hAnsi="Verdana"/>
          <w:sz w:val="20"/>
        </w:rPr>
        <w:t>Mise en place d’une prise en charge et d’une méthodologie d’intervention adaptées à l’âge de l’enfant,</w:t>
      </w:r>
    </w:p>
    <w:p w:rsidR="00D57301" w:rsidRDefault="00D57301" w:rsidP="00D57301">
      <w:pPr>
        <w:pStyle w:val="Paragraphedeliste"/>
        <w:numPr>
          <w:ilvl w:val="0"/>
          <w:numId w:val="21"/>
        </w:numPr>
        <w:jc w:val="both"/>
        <w:rPr>
          <w:rFonts w:ascii="Verdana" w:hAnsi="Verdana"/>
          <w:sz w:val="20"/>
        </w:rPr>
      </w:pPr>
      <w:r>
        <w:rPr>
          <w:rFonts w:ascii="Verdana" w:hAnsi="Verdana"/>
          <w:sz w:val="20"/>
        </w:rPr>
        <w:t>Mise en œuvre des projets subventionnés devra débuter en 2023.</w:t>
      </w:r>
    </w:p>
    <w:p w:rsidR="00D57301" w:rsidRDefault="00D57301" w:rsidP="00D57301">
      <w:pPr>
        <w:jc w:val="both"/>
        <w:rPr>
          <w:rFonts w:ascii="Verdana" w:hAnsi="Verdana"/>
          <w:sz w:val="20"/>
        </w:rPr>
      </w:pPr>
    </w:p>
    <w:p w:rsidR="00D57301" w:rsidRPr="006F3833" w:rsidRDefault="00D57301" w:rsidP="00D57301">
      <w:pPr>
        <w:rPr>
          <w:rFonts w:ascii="Verdana" w:hAnsi="Verdana"/>
          <w:b/>
          <w:strike/>
          <w:color w:val="FF0000"/>
          <w:sz w:val="20"/>
          <w:u w:val="single"/>
        </w:rPr>
      </w:pPr>
      <w:r w:rsidRPr="006F3833">
        <w:rPr>
          <w:rFonts w:ascii="Verdana" w:hAnsi="Verdana"/>
          <w:b/>
          <w:sz w:val="20"/>
        </w:rPr>
        <w:t xml:space="preserve">     </w:t>
      </w:r>
      <w:r w:rsidRPr="00590080">
        <w:rPr>
          <w:rFonts w:ascii="Verdana" w:hAnsi="Verdana"/>
          <w:b/>
          <w:sz w:val="20"/>
        </w:rPr>
        <w:t xml:space="preserve">8. </w:t>
      </w:r>
      <w:r w:rsidRPr="006F3833">
        <w:rPr>
          <w:rFonts w:ascii="Verdana" w:hAnsi="Verdana"/>
          <w:b/>
          <w:sz w:val="20"/>
          <w:u w:val="single"/>
        </w:rPr>
        <w:t>Critères d</w:t>
      </w:r>
      <w:r>
        <w:rPr>
          <w:rFonts w:ascii="Verdana" w:hAnsi="Verdana"/>
          <w:b/>
          <w:sz w:val="20"/>
          <w:u w:val="single"/>
        </w:rPr>
        <w:t>e sélection</w:t>
      </w:r>
      <w:r w:rsidRPr="006F3833">
        <w:rPr>
          <w:rFonts w:ascii="Verdana" w:hAnsi="Verdana"/>
          <w:b/>
          <w:sz w:val="20"/>
          <w:u w:val="single"/>
        </w:rPr>
        <w:t xml:space="preserve"> des projets</w:t>
      </w:r>
    </w:p>
    <w:p w:rsidR="00D57301" w:rsidRDefault="00D57301" w:rsidP="00D57301">
      <w:pPr>
        <w:jc w:val="both"/>
        <w:rPr>
          <w:rFonts w:ascii="Verdana" w:hAnsi="Verdana"/>
          <w:b/>
          <w:color w:val="FF0000"/>
          <w:sz w:val="20"/>
          <w:u w:val="single"/>
        </w:rPr>
      </w:pPr>
    </w:p>
    <w:p w:rsidR="00D57301" w:rsidRDefault="00D57301" w:rsidP="00D57301">
      <w:pPr>
        <w:pStyle w:val="Paragraphedeliste"/>
        <w:numPr>
          <w:ilvl w:val="0"/>
          <w:numId w:val="22"/>
        </w:numPr>
        <w:jc w:val="both"/>
        <w:rPr>
          <w:rFonts w:ascii="Verdana" w:hAnsi="Verdana"/>
          <w:color w:val="000000" w:themeColor="text1"/>
          <w:sz w:val="20"/>
        </w:rPr>
      </w:pPr>
      <w:r>
        <w:rPr>
          <w:rFonts w:ascii="Verdana" w:hAnsi="Verdana"/>
          <w:color w:val="000000" w:themeColor="text1"/>
          <w:sz w:val="20"/>
        </w:rPr>
        <w:t>Mise en œuvre globale de l’action : organisation détaillée, outils, méthode, objectifs, moyens, professionnels dédiés,</w:t>
      </w:r>
    </w:p>
    <w:p w:rsidR="00D57301" w:rsidRPr="002C0223" w:rsidRDefault="00D57301" w:rsidP="00D57301">
      <w:pPr>
        <w:pStyle w:val="Paragraphedeliste"/>
        <w:numPr>
          <w:ilvl w:val="0"/>
          <w:numId w:val="22"/>
        </w:numPr>
        <w:jc w:val="both"/>
        <w:rPr>
          <w:rFonts w:ascii="Verdana" w:hAnsi="Verdana"/>
          <w:color w:val="000000" w:themeColor="text1"/>
          <w:sz w:val="20"/>
        </w:rPr>
      </w:pPr>
      <w:r>
        <w:rPr>
          <w:rFonts w:ascii="Verdana" w:hAnsi="Verdana"/>
          <w:color w:val="000000" w:themeColor="text1"/>
          <w:sz w:val="20"/>
        </w:rPr>
        <w:t>Mise en œuvre des séances avec les enfants :</w:t>
      </w:r>
      <w:r w:rsidRPr="002C0223">
        <w:rPr>
          <w:rFonts w:ascii="Verdana" w:hAnsi="Verdana"/>
          <w:sz w:val="20"/>
        </w:rPr>
        <w:t xml:space="preserve"> </w:t>
      </w:r>
      <w:r>
        <w:rPr>
          <w:rFonts w:ascii="Verdana" w:hAnsi="Verdana"/>
          <w:sz w:val="20"/>
        </w:rPr>
        <w:t>méthode d’approche, déroulé de la prise en charge, technique d’intervention développée, modalité d’intervention, temporalité de mise en œuvre des séances, restitution, fin de prise en charge, partenariat, orientation,</w:t>
      </w:r>
    </w:p>
    <w:p w:rsidR="00D57301" w:rsidRPr="00093FAB" w:rsidRDefault="00D57301" w:rsidP="00D57301">
      <w:pPr>
        <w:pStyle w:val="Paragraphedeliste"/>
        <w:numPr>
          <w:ilvl w:val="0"/>
          <w:numId w:val="22"/>
        </w:numPr>
        <w:jc w:val="both"/>
        <w:rPr>
          <w:rFonts w:ascii="Verdana" w:hAnsi="Verdana"/>
          <w:color w:val="000000" w:themeColor="text1"/>
          <w:sz w:val="20"/>
        </w:rPr>
      </w:pPr>
      <w:r>
        <w:rPr>
          <w:rFonts w:ascii="Verdana" w:hAnsi="Verdana"/>
          <w:sz w:val="20"/>
        </w:rPr>
        <w:t xml:space="preserve">Réactivité de l’intervention auprès des enfants, délai de prise en charge des situations, </w:t>
      </w:r>
    </w:p>
    <w:p w:rsidR="00D57301" w:rsidRPr="002C0223" w:rsidRDefault="00D57301" w:rsidP="00D57301">
      <w:pPr>
        <w:pStyle w:val="Paragraphedeliste"/>
        <w:numPr>
          <w:ilvl w:val="0"/>
          <w:numId w:val="22"/>
        </w:numPr>
        <w:jc w:val="both"/>
        <w:rPr>
          <w:rFonts w:ascii="Verdana" w:hAnsi="Verdana"/>
          <w:color w:val="000000" w:themeColor="text1"/>
          <w:sz w:val="20"/>
        </w:rPr>
      </w:pPr>
      <w:r>
        <w:rPr>
          <w:rFonts w:ascii="Verdana" w:hAnsi="Verdana"/>
          <w:sz w:val="20"/>
        </w:rPr>
        <w:t>Priorisation des situations,</w:t>
      </w:r>
    </w:p>
    <w:p w:rsidR="00D57301" w:rsidRPr="00093FAB" w:rsidRDefault="00D57301" w:rsidP="00D57301">
      <w:pPr>
        <w:pStyle w:val="Paragraphedeliste"/>
        <w:numPr>
          <w:ilvl w:val="0"/>
          <w:numId w:val="22"/>
        </w:numPr>
        <w:jc w:val="both"/>
        <w:rPr>
          <w:rFonts w:ascii="Verdana" w:hAnsi="Verdana"/>
          <w:color w:val="000000" w:themeColor="text1"/>
          <w:sz w:val="20"/>
        </w:rPr>
      </w:pPr>
      <w:r>
        <w:rPr>
          <w:rFonts w:ascii="Verdana" w:hAnsi="Verdana"/>
          <w:sz w:val="20"/>
        </w:rPr>
        <w:t>Couverture territoriale,</w:t>
      </w:r>
    </w:p>
    <w:p w:rsidR="00D57301" w:rsidRPr="002C0223" w:rsidRDefault="00D57301" w:rsidP="00D57301">
      <w:pPr>
        <w:pStyle w:val="Paragraphedeliste"/>
        <w:numPr>
          <w:ilvl w:val="0"/>
          <w:numId w:val="22"/>
        </w:numPr>
        <w:jc w:val="both"/>
        <w:rPr>
          <w:rFonts w:ascii="Verdana" w:hAnsi="Verdana"/>
          <w:color w:val="000000" w:themeColor="text1"/>
          <w:sz w:val="20"/>
        </w:rPr>
      </w:pPr>
      <w:r>
        <w:rPr>
          <w:rFonts w:ascii="Verdana" w:hAnsi="Verdana"/>
          <w:sz w:val="20"/>
        </w:rPr>
        <w:t>Coordination partenariale, orientation des situations,</w:t>
      </w:r>
    </w:p>
    <w:p w:rsidR="00D57301" w:rsidRPr="002C0223" w:rsidRDefault="00D57301" w:rsidP="00D57301">
      <w:pPr>
        <w:pStyle w:val="Paragraphedeliste"/>
        <w:numPr>
          <w:ilvl w:val="0"/>
          <w:numId w:val="22"/>
        </w:numPr>
        <w:jc w:val="both"/>
        <w:rPr>
          <w:rFonts w:ascii="Verdana" w:hAnsi="Verdana"/>
          <w:color w:val="000000" w:themeColor="text1"/>
          <w:sz w:val="20"/>
        </w:rPr>
      </w:pPr>
      <w:r>
        <w:rPr>
          <w:rFonts w:ascii="Verdana" w:hAnsi="Verdana"/>
          <w:sz w:val="20"/>
        </w:rPr>
        <w:t>Statistiques : entrées, sorties, profils des enfants, nombre de séances par enfant…</w:t>
      </w:r>
    </w:p>
    <w:p w:rsidR="00D57301" w:rsidRPr="002C0223" w:rsidRDefault="00D57301" w:rsidP="00D57301">
      <w:pPr>
        <w:pStyle w:val="Paragraphedeliste"/>
        <w:numPr>
          <w:ilvl w:val="0"/>
          <w:numId w:val="22"/>
        </w:numPr>
        <w:jc w:val="both"/>
        <w:rPr>
          <w:rFonts w:ascii="Verdana" w:hAnsi="Verdana"/>
          <w:color w:val="000000" w:themeColor="text1"/>
          <w:sz w:val="20"/>
        </w:rPr>
      </w:pPr>
      <w:r>
        <w:rPr>
          <w:rFonts w:ascii="Verdana" w:hAnsi="Verdana"/>
          <w:sz w:val="20"/>
        </w:rPr>
        <w:t>Réalisation du projet pour lequel la subvention est demandée. A ce titre, le porteur de projet est susceptible de faire l’objet d’une demande de point d’étape intermédiaire sur l’avancée du projet au cours de l’année de mise en œuvre du projet subventionné.</w:t>
      </w:r>
    </w:p>
    <w:p w:rsidR="00D57301" w:rsidRDefault="00D57301" w:rsidP="00D57301">
      <w:pPr>
        <w:jc w:val="both"/>
        <w:rPr>
          <w:rFonts w:ascii="Verdana" w:hAnsi="Verdana"/>
          <w:sz w:val="20"/>
        </w:rPr>
      </w:pPr>
    </w:p>
    <w:p w:rsidR="00D57301" w:rsidRPr="00B900E9" w:rsidRDefault="00D57301" w:rsidP="00D57301">
      <w:pPr>
        <w:ind w:left="360"/>
        <w:jc w:val="both"/>
        <w:rPr>
          <w:rFonts w:ascii="Verdana" w:hAnsi="Verdana"/>
          <w:b/>
          <w:sz w:val="20"/>
          <w:u w:val="single"/>
        </w:rPr>
      </w:pPr>
      <w:r>
        <w:rPr>
          <w:rFonts w:ascii="Verdana" w:hAnsi="Verdana"/>
          <w:b/>
          <w:sz w:val="20"/>
        </w:rPr>
        <w:t>9.</w:t>
      </w:r>
      <w:r w:rsidRPr="0059520A">
        <w:rPr>
          <w:rFonts w:ascii="Verdana" w:hAnsi="Verdana"/>
          <w:b/>
          <w:sz w:val="20"/>
        </w:rPr>
        <w:t xml:space="preserve"> </w:t>
      </w:r>
      <w:r w:rsidRPr="00B900E9">
        <w:rPr>
          <w:rFonts w:ascii="Verdana" w:hAnsi="Verdana"/>
          <w:b/>
          <w:sz w:val="20"/>
          <w:u w:val="single"/>
        </w:rPr>
        <w:t>Dossier de candidature</w:t>
      </w:r>
    </w:p>
    <w:p w:rsidR="00D57301" w:rsidRPr="0059520A" w:rsidRDefault="00D57301" w:rsidP="00D57301">
      <w:pPr>
        <w:jc w:val="both"/>
        <w:rPr>
          <w:rFonts w:ascii="Verdana" w:hAnsi="Verdana"/>
          <w:b/>
          <w:sz w:val="20"/>
          <w:u w:val="single"/>
        </w:rPr>
      </w:pPr>
    </w:p>
    <w:p w:rsidR="00D57301" w:rsidRPr="0059520A" w:rsidRDefault="00D57301" w:rsidP="00D57301">
      <w:pPr>
        <w:jc w:val="both"/>
        <w:rPr>
          <w:rFonts w:ascii="Verdana" w:hAnsi="Verdana"/>
          <w:sz w:val="20"/>
        </w:rPr>
      </w:pPr>
      <w:r w:rsidRPr="0059520A">
        <w:rPr>
          <w:rFonts w:ascii="Verdana" w:hAnsi="Verdana"/>
          <w:sz w:val="20"/>
        </w:rPr>
        <w:t xml:space="preserve">Les projets sont à transmettre </w:t>
      </w:r>
      <w:r w:rsidRPr="0059520A">
        <w:rPr>
          <w:rFonts w:ascii="Verdana" w:hAnsi="Verdana"/>
          <w:b/>
          <w:sz w:val="20"/>
        </w:rPr>
        <w:t xml:space="preserve">sous forme de </w:t>
      </w:r>
      <w:r>
        <w:rPr>
          <w:rFonts w:ascii="Verdana" w:hAnsi="Verdana"/>
          <w:b/>
          <w:sz w:val="20"/>
        </w:rPr>
        <w:t>dossier</w:t>
      </w:r>
      <w:r w:rsidRPr="0059520A">
        <w:rPr>
          <w:rFonts w:ascii="Verdana" w:hAnsi="Verdana"/>
          <w:sz w:val="20"/>
        </w:rPr>
        <w:t xml:space="preserve"> contenant les éléments suivants :</w:t>
      </w:r>
    </w:p>
    <w:p w:rsidR="00D57301" w:rsidRPr="0059520A" w:rsidRDefault="00D57301" w:rsidP="00D57301">
      <w:pPr>
        <w:jc w:val="both"/>
        <w:rPr>
          <w:rFonts w:ascii="Verdana" w:hAnsi="Verdana"/>
          <w:sz w:val="20"/>
        </w:rPr>
      </w:pPr>
    </w:p>
    <w:p w:rsidR="00D57301" w:rsidRDefault="00D57301" w:rsidP="00D57301">
      <w:pPr>
        <w:numPr>
          <w:ilvl w:val="0"/>
          <w:numId w:val="12"/>
        </w:numPr>
        <w:jc w:val="both"/>
        <w:rPr>
          <w:rFonts w:ascii="Verdana" w:hAnsi="Verdana"/>
          <w:sz w:val="20"/>
        </w:rPr>
      </w:pPr>
      <w:r w:rsidRPr="006F243B">
        <w:rPr>
          <w:rFonts w:ascii="Verdana" w:hAnsi="Verdana"/>
          <w:sz w:val="20"/>
        </w:rPr>
        <w:t>Le nom et coordonnées du porteur ainsi que le nom de son représentant légal</w:t>
      </w:r>
      <w:r>
        <w:rPr>
          <w:rFonts w:ascii="Verdana" w:hAnsi="Verdana"/>
          <w:sz w:val="20"/>
        </w:rPr>
        <w:t>, les statuts, la composition du Bureau/du Conseil d’Administration, le cas échéant, les comptes annuels et un support de présentation de la structure</w:t>
      </w:r>
      <w:r w:rsidRPr="006F243B">
        <w:rPr>
          <w:rFonts w:ascii="Verdana" w:hAnsi="Verdana"/>
          <w:sz w:val="20"/>
        </w:rPr>
        <w:t> ;</w:t>
      </w:r>
    </w:p>
    <w:p w:rsidR="00D57301" w:rsidRPr="00215D74" w:rsidRDefault="00D57301" w:rsidP="00D57301">
      <w:pPr>
        <w:numPr>
          <w:ilvl w:val="0"/>
          <w:numId w:val="12"/>
        </w:numPr>
        <w:jc w:val="both"/>
        <w:rPr>
          <w:rFonts w:ascii="Verdana" w:hAnsi="Verdana"/>
          <w:sz w:val="20"/>
        </w:rPr>
      </w:pPr>
      <w:r w:rsidRPr="006F243B">
        <w:rPr>
          <w:rFonts w:ascii="Verdana" w:hAnsi="Verdana"/>
          <w:sz w:val="20"/>
        </w:rPr>
        <w:t>L’intitulé du projet ;</w:t>
      </w:r>
    </w:p>
    <w:p w:rsidR="00D57301" w:rsidRPr="00B900E9" w:rsidRDefault="00D57301" w:rsidP="00D57301">
      <w:pPr>
        <w:numPr>
          <w:ilvl w:val="0"/>
          <w:numId w:val="12"/>
        </w:numPr>
        <w:jc w:val="both"/>
        <w:rPr>
          <w:rFonts w:ascii="Verdana" w:hAnsi="Verdana"/>
          <w:sz w:val="20"/>
        </w:rPr>
      </w:pPr>
      <w:r w:rsidRPr="006F243B">
        <w:rPr>
          <w:rFonts w:ascii="Verdana" w:hAnsi="Verdana"/>
          <w:sz w:val="20"/>
        </w:rPr>
        <w:t>Les objectifs du projet</w:t>
      </w:r>
      <w:r>
        <w:rPr>
          <w:rFonts w:ascii="Verdana" w:hAnsi="Verdana"/>
          <w:sz w:val="20"/>
        </w:rPr>
        <w:t xml:space="preserve"> précisant l’âge des enfants visés (0-6 ans, 6-12 ans, 12-18 ans)</w:t>
      </w:r>
      <w:r w:rsidRPr="006F243B">
        <w:rPr>
          <w:rFonts w:ascii="Verdana" w:hAnsi="Verdana"/>
          <w:sz w:val="20"/>
        </w:rPr>
        <w:t> ;</w:t>
      </w:r>
    </w:p>
    <w:p w:rsidR="00D57301" w:rsidRPr="00B900E9" w:rsidRDefault="00D57301" w:rsidP="00D57301">
      <w:pPr>
        <w:numPr>
          <w:ilvl w:val="0"/>
          <w:numId w:val="12"/>
        </w:numPr>
        <w:jc w:val="both"/>
        <w:rPr>
          <w:rFonts w:ascii="Verdana" w:hAnsi="Verdana"/>
          <w:sz w:val="20"/>
        </w:rPr>
      </w:pPr>
      <w:r w:rsidRPr="006F243B">
        <w:rPr>
          <w:rFonts w:ascii="Verdana" w:hAnsi="Verdana"/>
          <w:sz w:val="20"/>
        </w:rPr>
        <w:t>Le contenu, les modalités d’organisation du projet et son échéancier ;</w:t>
      </w:r>
    </w:p>
    <w:p w:rsidR="00D57301" w:rsidRPr="00B900E9" w:rsidRDefault="00D57301" w:rsidP="00D57301">
      <w:pPr>
        <w:numPr>
          <w:ilvl w:val="0"/>
          <w:numId w:val="12"/>
        </w:numPr>
        <w:jc w:val="both"/>
        <w:rPr>
          <w:rFonts w:ascii="Verdana" w:hAnsi="Verdana"/>
          <w:sz w:val="20"/>
        </w:rPr>
      </w:pPr>
      <w:r>
        <w:rPr>
          <w:rFonts w:ascii="Verdana" w:hAnsi="Verdana"/>
          <w:sz w:val="20"/>
        </w:rPr>
        <w:t>Les CV des professionnels pressentis pour assurer les soins psychologiques des enfants (notifiant leur qualification et leur expérience dans de telles prises en charge des enfants) ;</w:t>
      </w:r>
    </w:p>
    <w:p w:rsidR="00D57301" w:rsidRPr="00B900E9" w:rsidRDefault="00D57301" w:rsidP="00D57301">
      <w:pPr>
        <w:numPr>
          <w:ilvl w:val="0"/>
          <w:numId w:val="12"/>
        </w:numPr>
        <w:jc w:val="both"/>
        <w:rPr>
          <w:rFonts w:ascii="Verdana" w:hAnsi="Verdana"/>
          <w:sz w:val="20"/>
        </w:rPr>
      </w:pPr>
      <w:r w:rsidRPr="006F243B">
        <w:rPr>
          <w:rFonts w:ascii="Verdana" w:hAnsi="Verdana"/>
          <w:sz w:val="20"/>
        </w:rPr>
        <w:t>L’évaluation prévue ;</w:t>
      </w:r>
    </w:p>
    <w:p w:rsidR="00D57301" w:rsidRPr="00B900E9" w:rsidRDefault="00D57301" w:rsidP="00D57301">
      <w:pPr>
        <w:numPr>
          <w:ilvl w:val="0"/>
          <w:numId w:val="12"/>
        </w:numPr>
        <w:jc w:val="both"/>
        <w:rPr>
          <w:rFonts w:ascii="Verdana" w:hAnsi="Verdana"/>
          <w:sz w:val="20"/>
        </w:rPr>
      </w:pPr>
      <w:r w:rsidRPr="006F243B">
        <w:rPr>
          <w:rFonts w:ascii="Verdana" w:hAnsi="Verdana"/>
          <w:sz w:val="20"/>
        </w:rPr>
        <w:t>Les territoires et publics visés ;</w:t>
      </w:r>
    </w:p>
    <w:p w:rsidR="00D57301" w:rsidRPr="00B900E9" w:rsidRDefault="00D57301" w:rsidP="00D57301">
      <w:pPr>
        <w:numPr>
          <w:ilvl w:val="0"/>
          <w:numId w:val="12"/>
        </w:numPr>
        <w:jc w:val="both"/>
        <w:rPr>
          <w:rFonts w:ascii="Verdana" w:hAnsi="Verdana"/>
          <w:sz w:val="20"/>
        </w:rPr>
      </w:pPr>
      <w:r w:rsidRPr="006F243B">
        <w:rPr>
          <w:rFonts w:ascii="Verdana" w:hAnsi="Verdana"/>
          <w:sz w:val="20"/>
        </w:rPr>
        <w:t>Les partenaires associés et la nature du partenariat ;</w:t>
      </w:r>
    </w:p>
    <w:p w:rsidR="00D57301" w:rsidRDefault="00D57301" w:rsidP="00D57301">
      <w:pPr>
        <w:numPr>
          <w:ilvl w:val="0"/>
          <w:numId w:val="12"/>
        </w:numPr>
        <w:jc w:val="both"/>
        <w:rPr>
          <w:rFonts w:ascii="Verdana" w:hAnsi="Verdana"/>
          <w:sz w:val="20"/>
        </w:rPr>
      </w:pPr>
      <w:r w:rsidRPr="006F243B">
        <w:rPr>
          <w:rFonts w:ascii="Verdana" w:hAnsi="Verdana"/>
          <w:sz w:val="20"/>
        </w:rPr>
        <w:t>Le budget prévisionnel</w:t>
      </w:r>
      <w:r>
        <w:rPr>
          <w:rFonts w:ascii="Verdana" w:hAnsi="Verdana"/>
          <w:sz w:val="20"/>
        </w:rPr>
        <w:t xml:space="preserve"> du projet ;</w:t>
      </w:r>
    </w:p>
    <w:p w:rsidR="00D57301" w:rsidRPr="006F243B" w:rsidRDefault="00D57301" w:rsidP="00D57301">
      <w:pPr>
        <w:numPr>
          <w:ilvl w:val="0"/>
          <w:numId w:val="12"/>
        </w:numPr>
        <w:jc w:val="both"/>
        <w:rPr>
          <w:rFonts w:ascii="Verdana" w:hAnsi="Verdana"/>
          <w:sz w:val="20"/>
        </w:rPr>
      </w:pPr>
      <w:r>
        <w:rPr>
          <w:rFonts w:ascii="Verdana" w:hAnsi="Verdana"/>
          <w:sz w:val="20"/>
        </w:rPr>
        <w:t>Le RIB et le numéro SIRET de la structure.</w:t>
      </w:r>
    </w:p>
    <w:p w:rsidR="00D57301" w:rsidRDefault="00D57301" w:rsidP="00D57301">
      <w:pPr>
        <w:jc w:val="both"/>
        <w:rPr>
          <w:rFonts w:ascii="Verdana" w:hAnsi="Verdana"/>
          <w:sz w:val="20"/>
        </w:rPr>
      </w:pPr>
    </w:p>
    <w:p w:rsidR="00D57301" w:rsidRPr="005051C8" w:rsidRDefault="00D57301" w:rsidP="00D57301">
      <w:pPr>
        <w:pStyle w:val="Paragraphedeliste"/>
        <w:numPr>
          <w:ilvl w:val="0"/>
          <w:numId w:val="23"/>
        </w:numPr>
        <w:rPr>
          <w:rFonts w:ascii="Verdana" w:hAnsi="Verdana"/>
          <w:b/>
          <w:sz w:val="20"/>
          <w:u w:val="single"/>
        </w:rPr>
      </w:pPr>
      <w:r w:rsidRPr="005051C8">
        <w:rPr>
          <w:rFonts w:ascii="Verdana" w:hAnsi="Verdana"/>
          <w:b/>
          <w:sz w:val="20"/>
        </w:rPr>
        <w:t xml:space="preserve"> </w:t>
      </w:r>
      <w:r>
        <w:rPr>
          <w:rFonts w:ascii="Verdana" w:hAnsi="Verdana"/>
          <w:b/>
          <w:sz w:val="20"/>
        </w:rPr>
        <w:t xml:space="preserve"> </w:t>
      </w:r>
      <w:r w:rsidRPr="005051C8">
        <w:rPr>
          <w:rFonts w:ascii="Verdana" w:hAnsi="Verdana"/>
          <w:b/>
          <w:sz w:val="20"/>
          <w:u w:val="single"/>
        </w:rPr>
        <w:t>Calendrier et modalités de dépôt des dossiers</w:t>
      </w:r>
    </w:p>
    <w:p w:rsidR="00D57301" w:rsidRDefault="00D57301" w:rsidP="00D57301">
      <w:pPr>
        <w:jc w:val="both"/>
        <w:rPr>
          <w:rFonts w:ascii="Verdana" w:hAnsi="Verdana"/>
          <w:sz w:val="20"/>
        </w:rPr>
      </w:pPr>
    </w:p>
    <w:p w:rsidR="00D57301" w:rsidRPr="00406C3A" w:rsidRDefault="00D57301" w:rsidP="00D57301">
      <w:pPr>
        <w:pStyle w:val="Paragraphedeliste"/>
        <w:numPr>
          <w:ilvl w:val="0"/>
          <w:numId w:val="20"/>
        </w:numPr>
        <w:spacing w:after="120" w:line="264" w:lineRule="auto"/>
        <w:contextualSpacing/>
        <w:jc w:val="both"/>
        <w:rPr>
          <w:rFonts w:ascii="Verdana" w:hAnsi="Verdana"/>
          <w:color w:val="FF0000"/>
          <w:sz w:val="20"/>
        </w:rPr>
      </w:pPr>
      <w:r w:rsidRPr="00406C3A">
        <w:rPr>
          <w:rFonts w:ascii="Verdana" w:hAnsi="Verdana"/>
          <w:color w:val="000000" w:themeColor="text1"/>
          <w:sz w:val="20"/>
        </w:rPr>
        <w:t xml:space="preserve">Publication </w:t>
      </w:r>
      <w:r w:rsidRPr="00406C3A">
        <w:rPr>
          <w:rFonts w:ascii="Verdana" w:hAnsi="Verdana"/>
          <w:sz w:val="20"/>
        </w:rPr>
        <w:t xml:space="preserve">de l’appel à projet sur le site </w:t>
      </w:r>
      <w:r>
        <w:t xml:space="preserve">internet de la CeA : </w:t>
      </w:r>
      <w:hyperlink r:id="rId9" w:history="1">
        <w:r>
          <w:rPr>
            <w:rStyle w:val="Lienhypertexte"/>
          </w:rPr>
          <w:t>www.alsace.eu</w:t>
        </w:r>
      </w:hyperlink>
      <w:r>
        <w:t xml:space="preserve"> (onglet action sociale et insertion)</w:t>
      </w:r>
      <w:r w:rsidRPr="00406C3A">
        <w:rPr>
          <w:rFonts w:ascii="Verdana" w:hAnsi="Verdana"/>
          <w:sz w:val="20"/>
        </w:rPr>
        <w:t xml:space="preserve"> du 25 novembre au 31 décembre 2022,  </w:t>
      </w:r>
    </w:p>
    <w:p w:rsidR="00D57301" w:rsidRPr="008D1E35" w:rsidRDefault="00D57301" w:rsidP="00D57301">
      <w:pPr>
        <w:pStyle w:val="Paragraphedeliste"/>
        <w:numPr>
          <w:ilvl w:val="0"/>
          <w:numId w:val="20"/>
        </w:numPr>
        <w:spacing w:after="120" w:line="264" w:lineRule="auto"/>
        <w:contextualSpacing/>
        <w:jc w:val="both"/>
        <w:rPr>
          <w:rFonts w:ascii="Verdana" w:hAnsi="Verdana"/>
          <w:i/>
          <w:sz w:val="20"/>
        </w:rPr>
      </w:pPr>
      <w:r w:rsidRPr="00215D74">
        <w:rPr>
          <w:rFonts w:ascii="Verdana" w:hAnsi="Verdana"/>
          <w:sz w:val="20"/>
        </w:rPr>
        <w:t xml:space="preserve">Dépôt des dossiers par les porteurs de projets par voie dématérialisée à l’Unité Majeurs Vulnérables à l’adresse secretariat_umv@alsace.eu </w:t>
      </w:r>
      <w:r w:rsidRPr="00614CFD">
        <w:rPr>
          <w:rFonts w:ascii="Verdana" w:hAnsi="Verdana"/>
          <w:sz w:val="20"/>
        </w:rPr>
        <w:t xml:space="preserve">jusqu’au </w:t>
      </w:r>
      <w:r>
        <w:rPr>
          <w:rFonts w:ascii="Verdana" w:hAnsi="Verdana"/>
          <w:sz w:val="20"/>
        </w:rPr>
        <w:t>15</w:t>
      </w:r>
      <w:r w:rsidRPr="00614CFD">
        <w:rPr>
          <w:rFonts w:ascii="Verdana" w:hAnsi="Verdana"/>
          <w:sz w:val="20"/>
        </w:rPr>
        <w:t xml:space="preserve"> </w:t>
      </w:r>
      <w:r>
        <w:rPr>
          <w:rFonts w:ascii="Verdana" w:hAnsi="Verdana"/>
          <w:sz w:val="20"/>
        </w:rPr>
        <w:t xml:space="preserve">janvier 2023,  </w:t>
      </w:r>
    </w:p>
    <w:p w:rsidR="00D57301" w:rsidRPr="008928AD" w:rsidRDefault="00D57301" w:rsidP="00D57301">
      <w:pPr>
        <w:pStyle w:val="Paragraphedeliste"/>
        <w:numPr>
          <w:ilvl w:val="0"/>
          <w:numId w:val="20"/>
        </w:numPr>
        <w:spacing w:after="120" w:line="264" w:lineRule="auto"/>
        <w:contextualSpacing/>
        <w:jc w:val="both"/>
        <w:rPr>
          <w:rFonts w:ascii="Verdana" w:hAnsi="Verdana"/>
          <w:sz w:val="20"/>
        </w:rPr>
      </w:pPr>
      <w:r w:rsidRPr="008928AD">
        <w:rPr>
          <w:rFonts w:ascii="Verdana" w:hAnsi="Verdana"/>
          <w:sz w:val="20"/>
        </w:rPr>
        <w:t xml:space="preserve">Notification </w:t>
      </w:r>
      <w:r>
        <w:rPr>
          <w:rFonts w:ascii="Verdana" w:hAnsi="Verdana"/>
          <w:sz w:val="20"/>
        </w:rPr>
        <w:t xml:space="preserve">par courrier </w:t>
      </w:r>
      <w:r w:rsidRPr="008928AD">
        <w:rPr>
          <w:rFonts w:ascii="Verdana" w:hAnsi="Verdana"/>
          <w:sz w:val="20"/>
        </w:rPr>
        <w:t>aux porteurs de projets</w:t>
      </w:r>
      <w:r>
        <w:rPr>
          <w:rFonts w:ascii="Verdana" w:hAnsi="Verdana"/>
          <w:sz w:val="20"/>
        </w:rPr>
        <w:t xml:space="preserve"> à partir d’avril 2023</w:t>
      </w:r>
    </w:p>
    <w:p w:rsidR="00D57301" w:rsidRDefault="00D57301" w:rsidP="00D57301">
      <w:pPr>
        <w:jc w:val="both"/>
        <w:rPr>
          <w:rFonts w:ascii="Verdana" w:hAnsi="Verdana"/>
          <w:strike/>
          <w:sz w:val="20"/>
        </w:rPr>
      </w:pPr>
    </w:p>
    <w:p w:rsidR="00D57301" w:rsidRPr="008928AD" w:rsidRDefault="00D57301" w:rsidP="00D57301">
      <w:pPr>
        <w:numPr>
          <w:ilvl w:val="0"/>
          <w:numId w:val="23"/>
        </w:numPr>
        <w:rPr>
          <w:rFonts w:ascii="Verdana" w:hAnsi="Verdana"/>
          <w:b/>
          <w:sz w:val="20"/>
          <w:u w:val="single"/>
        </w:rPr>
      </w:pPr>
      <w:r w:rsidRPr="005051C8">
        <w:rPr>
          <w:rFonts w:ascii="Verdana" w:hAnsi="Verdana"/>
          <w:b/>
          <w:sz w:val="20"/>
        </w:rPr>
        <w:t xml:space="preserve">  </w:t>
      </w:r>
      <w:r w:rsidRPr="008928AD">
        <w:rPr>
          <w:rFonts w:ascii="Verdana" w:hAnsi="Verdana"/>
          <w:b/>
          <w:sz w:val="20"/>
          <w:u w:val="single"/>
        </w:rPr>
        <w:t>Cadre juridique et financier</w:t>
      </w:r>
    </w:p>
    <w:p w:rsidR="00D57301" w:rsidRPr="00D767B6" w:rsidRDefault="00D57301" w:rsidP="00D57301">
      <w:pPr>
        <w:jc w:val="both"/>
        <w:rPr>
          <w:rFonts w:ascii="Verdana" w:hAnsi="Verdana"/>
          <w:strike/>
          <w:sz w:val="20"/>
        </w:rPr>
      </w:pPr>
    </w:p>
    <w:p w:rsidR="00D57301" w:rsidRDefault="00D57301" w:rsidP="00D57301">
      <w:pPr>
        <w:jc w:val="both"/>
        <w:rPr>
          <w:rFonts w:ascii="Verdana" w:hAnsi="Verdana"/>
          <w:sz w:val="20"/>
        </w:rPr>
      </w:pPr>
      <w:r w:rsidRPr="0059520A">
        <w:rPr>
          <w:rFonts w:ascii="Verdana" w:hAnsi="Verdana"/>
          <w:sz w:val="20"/>
        </w:rPr>
        <w:t>L’appel à projets est piloté par la Direction de l’Action Sociale de Proximité</w:t>
      </w:r>
      <w:r>
        <w:rPr>
          <w:rFonts w:ascii="Verdana" w:hAnsi="Verdana"/>
          <w:sz w:val="20"/>
        </w:rPr>
        <w:t xml:space="preserve">, </w:t>
      </w:r>
      <w:r w:rsidRPr="00D767B6">
        <w:rPr>
          <w:rFonts w:ascii="Verdana" w:hAnsi="Verdana"/>
          <w:sz w:val="20"/>
        </w:rPr>
        <w:t>Unité</w:t>
      </w:r>
      <w:r w:rsidRPr="00C62BED">
        <w:rPr>
          <w:rFonts w:ascii="Verdana" w:hAnsi="Verdana"/>
          <w:sz w:val="20"/>
        </w:rPr>
        <w:t xml:space="preserve"> </w:t>
      </w:r>
      <w:r w:rsidRPr="00D767B6">
        <w:rPr>
          <w:rFonts w:ascii="Verdana" w:hAnsi="Verdana"/>
          <w:sz w:val="20"/>
        </w:rPr>
        <w:t>majeurs vulnérables du Service appui et innovation sociale : Catherine Mercklé</w:t>
      </w:r>
      <w:r>
        <w:rPr>
          <w:rFonts w:ascii="Verdana" w:hAnsi="Verdana"/>
          <w:sz w:val="20"/>
        </w:rPr>
        <w:t>,</w:t>
      </w:r>
      <w:r w:rsidRPr="00D767B6">
        <w:rPr>
          <w:rFonts w:ascii="Verdana" w:hAnsi="Verdana"/>
          <w:sz w:val="20"/>
        </w:rPr>
        <w:t xml:space="preserve"> </w:t>
      </w:r>
      <w:r>
        <w:rPr>
          <w:rFonts w:ascii="Verdana" w:hAnsi="Verdana"/>
          <w:sz w:val="20"/>
        </w:rPr>
        <w:t xml:space="preserve">catherine.merckle@alsace.eu. </w:t>
      </w:r>
      <w:r w:rsidRPr="0059520A">
        <w:rPr>
          <w:rFonts w:ascii="Verdana" w:hAnsi="Verdana"/>
          <w:sz w:val="20"/>
        </w:rPr>
        <w:t xml:space="preserve"> </w:t>
      </w:r>
    </w:p>
    <w:p w:rsidR="00D57301" w:rsidRPr="00742CDA" w:rsidRDefault="00D57301" w:rsidP="00D57301">
      <w:pPr>
        <w:pStyle w:val="Titre1"/>
        <w:rPr>
          <w:color w:val="FF0000"/>
        </w:rPr>
      </w:pPr>
      <w:r w:rsidRPr="00742CDA">
        <w:rPr>
          <w:color w:val="FF0000"/>
        </w:rPr>
        <w:lastRenderedPageBreak/>
        <w:t>Cadre juridique et financier</w:t>
      </w:r>
    </w:p>
    <w:p w:rsidR="00D57301" w:rsidRPr="00742CDA" w:rsidRDefault="00D57301" w:rsidP="00D57301">
      <w:pPr>
        <w:rPr>
          <w:b/>
          <w:color w:val="FF0000"/>
          <w:u w:val="single"/>
        </w:rPr>
      </w:pPr>
    </w:p>
    <w:p w:rsidR="00D57301" w:rsidRPr="008928AD" w:rsidRDefault="00D57301" w:rsidP="00D57301">
      <w:pPr>
        <w:jc w:val="both"/>
        <w:rPr>
          <w:rFonts w:ascii="Verdana" w:hAnsi="Verdana"/>
          <w:sz w:val="20"/>
        </w:rPr>
      </w:pPr>
      <w:r w:rsidRPr="008928AD">
        <w:rPr>
          <w:rFonts w:ascii="Verdana" w:hAnsi="Verdana"/>
          <w:sz w:val="20"/>
        </w:rPr>
        <w:t>Les demandes seront instruites par la Direction précitée.</w:t>
      </w:r>
    </w:p>
    <w:p w:rsidR="00D57301" w:rsidRPr="008928AD" w:rsidRDefault="00D57301" w:rsidP="00D57301">
      <w:pPr>
        <w:jc w:val="both"/>
        <w:rPr>
          <w:rFonts w:ascii="Verdana" w:hAnsi="Verdana"/>
          <w:sz w:val="20"/>
        </w:rPr>
      </w:pPr>
    </w:p>
    <w:p w:rsidR="00D57301" w:rsidRPr="008928AD" w:rsidRDefault="00D57301" w:rsidP="00D57301">
      <w:pPr>
        <w:jc w:val="both"/>
        <w:rPr>
          <w:rFonts w:ascii="Verdana" w:hAnsi="Verdana"/>
          <w:sz w:val="20"/>
        </w:rPr>
      </w:pPr>
      <w:r w:rsidRPr="008928AD">
        <w:rPr>
          <w:rFonts w:ascii="Verdana" w:hAnsi="Verdana"/>
          <w:sz w:val="20"/>
        </w:rPr>
        <w:t>La liste des projets retenus sera soumise à une délibération de la Commission permanente au premier trimestre 2023, qui définira également le montant de la subvention allouée à chaque partenaire pour la mise en œuvre de son ou ses actions retenue(s) au titre de l’année 2023.</w:t>
      </w:r>
    </w:p>
    <w:p w:rsidR="00D57301" w:rsidRPr="008928AD" w:rsidRDefault="00D57301" w:rsidP="00D57301">
      <w:pPr>
        <w:jc w:val="both"/>
        <w:rPr>
          <w:rFonts w:ascii="Verdana" w:hAnsi="Verdana"/>
          <w:sz w:val="20"/>
        </w:rPr>
      </w:pPr>
    </w:p>
    <w:p w:rsidR="00D57301" w:rsidRPr="008928AD" w:rsidRDefault="00D57301" w:rsidP="00D57301">
      <w:pPr>
        <w:jc w:val="both"/>
        <w:rPr>
          <w:rFonts w:ascii="Verdana" w:hAnsi="Verdana"/>
          <w:sz w:val="20"/>
        </w:rPr>
      </w:pPr>
      <w:r w:rsidRPr="008928AD">
        <w:rPr>
          <w:rFonts w:ascii="Verdana" w:hAnsi="Verdana"/>
          <w:sz w:val="20"/>
        </w:rPr>
        <w:t>Aucune subvention ne pourra être versée avant la signature d’une convention de partenariat portant sur l’année 2023 qui arrêtera les modalités du partenariat, ainsi que le montant et les conditions de versement de la subvention de fonctionnement correspondante.</w:t>
      </w:r>
    </w:p>
    <w:p w:rsidR="00D57301" w:rsidRPr="008928AD" w:rsidRDefault="00D57301" w:rsidP="00D57301">
      <w:pPr>
        <w:jc w:val="both"/>
        <w:rPr>
          <w:rFonts w:ascii="Verdana" w:hAnsi="Verdana"/>
          <w:sz w:val="20"/>
        </w:rPr>
      </w:pPr>
    </w:p>
    <w:p w:rsidR="00D57301" w:rsidRDefault="00D57301" w:rsidP="00D57301">
      <w:pPr>
        <w:jc w:val="both"/>
        <w:rPr>
          <w:rFonts w:ascii="Verdana" w:hAnsi="Verdana"/>
          <w:sz w:val="20"/>
        </w:rPr>
      </w:pPr>
      <w:r w:rsidRPr="008928AD">
        <w:rPr>
          <w:rFonts w:ascii="Verdana" w:hAnsi="Verdana"/>
          <w:sz w:val="20"/>
        </w:rPr>
        <w:t>La décision portant octroi d’une subvention est notifiée et une convention avec la Collectivité européenne d’Alsace sera établie.</w:t>
      </w:r>
    </w:p>
    <w:p w:rsidR="00D57301" w:rsidRDefault="00D57301" w:rsidP="00D57301">
      <w:pPr>
        <w:jc w:val="both"/>
        <w:rPr>
          <w:rFonts w:ascii="Verdana" w:hAnsi="Verdana"/>
          <w:sz w:val="20"/>
        </w:rPr>
      </w:pPr>
    </w:p>
    <w:p w:rsidR="00D57301" w:rsidRPr="008928AD" w:rsidRDefault="00D57301" w:rsidP="00D57301">
      <w:pPr>
        <w:numPr>
          <w:ilvl w:val="0"/>
          <w:numId w:val="23"/>
        </w:numPr>
        <w:rPr>
          <w:rFonts w:ascii="Verdana" w:hAnsi="Verdana"/>
          <w:b/>
          <w:sz w:val="20"/>
          <w:u w:val="single"/>
        </w:rPr>
      </w:pPr>
      <w:r w:rsidRPr="005051C8">
        <w:rPr>
          <w:rFonts w:ascii="Verdana" w:hAnsi="Verdana"/>
          <w:b/>
          <w:sz w:val="20"/>
        </w:rPr>
        <w:t xml:space="preserve">  </w:t>
      </w:r>
      <w:r>
        <w:rPr>
          <w:rFonts w:ascii="Verdana" w:hAnsi="Verdana"/>
          <w:b/>
          <w:sz w:val="20"/>
          <w:u w:val="single"/>
        </w:rPr>
        <w:t>Evaluation des projets</w:t>
      </w:r>
    </w:p>
    <w:p w:rsidR="00D57301" w:rsidRDefault="00D57301" w:rsidP="00D57301">
      <w:pPr>
        <w:jc w:val="both"/>
        <w:rPr>
          <w:rFonts w:ascii="Verdana" w:hAnsi="Verdana"/>
          <w:strike/>
          <w:color w:val="FF0000"/>
          <w:sz w:val="20"/>
        </w:rPr>
      </w:pPr>
    </w:p>
    <w:p w:rsidR="00D57301" w:rsidRDefault="00D57301" w:rsidP="00D57301">
      <w:pPr>
        <w:jc w:val="both"/>
        <w:rPr>
          <w:rFonts w:ascii="Verdana" w:hAnsi="Verdana"/>
          <w:sz w:val="20"/>
        </w:rPr>
      </w:pPr>
      <w:r>
        <w:rPr>
          <w:rFonts w:ascii="Verdana" w:hAnsi="Verdana"/>
          <w:sz w:val="20"/>
        </w:rPr>
        <w:t>Dans les 3 mois suivants la fin de l’action, le porteur de projet devra fournir un bilan de l’action permettant de préciser :</w:t>
      </w:r>
    </w:p>
    <w:p w:rsidR="00D57301" w:rsidRDefault="00D57301" w:rsidP="00D57301">
      <w:pPr>
        <w:pStyle w:val="Paragraphedeliste"/>
        <w:numPr>
          <w:ilvl w:val="0"/>
          <w:numId w:val="12"/>
        </w:numPr>
        <w:jc w:val="both"/>
        <w:rPr>
          <w:rFonts w:ascii="Verdana" w:hAnsi="Verdana"/>
          <w:sz w:val="20"/>
        </w:rPr>
      </w:pPr>
      <w:r>
        <w:rPr>
          <w:rFonts w:ascii="Verdana" w:hAnsi="Verdana"/>
          <w:sz w:val="20"/>
        </w:rPr>
        <w:t xml:space="preserve">La typologie des enfants pris en charge (sexe, âge, …), </w:t>
      </w:r>
    </w:p>
    <w:p w:rsidR="00D57301" w:rsidRDefault="00D57301" w:rsidP="00D57301">
      <w:pPr>
        <w:pStyle w:val="Paragraphedeliste"/>
        <w:numPr>
          <w:ilvl w:val="0"/>
          <w:numId w:val="12"/>
        </w:numPr>
        <w:jc w:val="both"/>
        <w:rPr>
          <w:rFonts w:ascii="Verdana" w:hAnsi="Verdana"/>
          <w:sz w:val="20"/>
        </w:rPr>
      </w:pPr>
      <w:r>
        <w:rPr>
          <w:rFonts w:ascii="Verdana" w:hAnsi="Verdana"/>
          <w:sz w:val="20"/>
        </w:rPr>
        <w:t>Les moyens mis en œuvre pour le suivi des enfants (nombre d’entretiens par enfant, nombre de fratries suivis, durée du suivi, modalité des interventions de prise en charge individuelle et/ou collective, orientation initiale des demandes, analyse des motifs de prise en charge des enfants, analyse des motifs de fin de prise en charge des enfants, secteur géographique des enfants, partenariat mis en place autour de la famille et des relais, relais mis en place à la sortie des suivis…),</w:t>
      </w:r>
    </w:p>
    <w:p w:rsidR="00D57301" w:rsidRDefault="00D57301" w:rsidP="00D57301">
      <w:pPr>
        <w:pStyle w:val="Paragraphedeliste"/>
        <w:numPr>
          <w:ilvl w:val="0"/>
          <w:numId w:val="12"/>
        </w:numPr>
        <w:jc w:val="both"/>
        <w:rPr>
          <w:rFonts w:ascii="Verdana" w:hAnsi="Verdana"/>
          <w:sz w:val="20"/>
        </w:rPr>
      </w:pPr>
      <w:r>
        <w:rPr>
          <w:rFonts w:ascii="Verdana" w:hAnsi="Verdana"/>
          <w:sz w:val="20"/>
        </w:rPr>
        <w:t>La ventilation du nombre de suivi d’enfants par professionnel,</w:t>
      </w:r>
    </w:p>
    <w:p w:rsidR="00D57301" w:rsidRDefault="00D57301" w:rsidP="00D57301">
      <w:pPr>
        <w:pStyle w:val="Paragraphedeliste"/>
        <w:numPr>
          <w:ilvl w:val="0"/>
          <w:numId w:val="12"/>
        </w:numPr>
        <w:jc w:val="both"/>
        <w:rPr>
          <w:rFonts w:ascii="Verdana" w:hAnsi="Verdana"/>
          <w:sz w:val="20"/>
        </w:rPr>
      </w:pPr>
      <w:r>
        <w:rPr>
          <w:rFonts w:ascii="Verdana" w:hAnsi="Verdana"/>
          <w:sz w:val="20"/>
        </w:rPr>
        <w:t>Une analyse des éléments positifs et des difficultés rencontrées dans la mise en œuvre des suivis ainsi que les préconisations éventuelles.</w:t>
      </w:r>
    </w:p>
    <w:p w:rsidR="0069465B" w:rsidRPr="0069465B" w:rsidRDefault="0069465B" w:rsidP="00D57301">
      <w:pPr>
        <w:ind w:left="720"/>
        <w:rPr>
          <w:rFonts w:ascii="Verdana" w:hAnsi="Verdana"/>
          <w:color w:val="FF0000"/>
          <w:sz w:val="20"/>
        </w:rPr>
      </w:pPr>
    </w:p>
    <w:sectPr w:rsidR="0069465B" w:rsidRPr="0069465B" w:rsidSect="00D272BE">
      <w:headerReference w:type="default" r:id="rId10"/>
      <w:pgSz w:w="11907" w:h="16840" w:code="9"/>
      <w:pgMar w:top="195" w:right="1418" w:bottom="1276" w:left="1418" w:header="6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583" w:rsidRDefault="00435583">
      <w:r>
        <w:separator/>
      </w:r>
    </w:p>
  </w:endnote>
  <w:endnote w:type="continuationSeparator" w:id="0">
    <w:p w:rsidR="00435583" w:rsidRDefault="0043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583" w:rsidRDefault="00435583">
      <w:r>
        <w:separator/>
      </w:r>
    </w:p>
  </w:footnote>
  <w:footnote w:type="continuationSeparator" w:id="0">
    <w:p w:rsidR="00435583" w:rsidRDefault="00435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9E6" w:rsidRDefault="003239E6">
    <w:pPr>
      <w:pStyle w:val="En-tte"/>
      <w:tabs>
        <w:tab w:val="clear" w:pos="4536"/>
        <w:tab w:val="clear" w:pos="9072"/>
        <w:tab w:val="left" w:pos="283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BE3"/>
    <w:multiLevelType w:val="hybridMultilevel"/>
    <w:tmpl w:val="12244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C3FE3"/>
    <w:multiLevelType w:val="hybridMultilevel"/>
    <w:tmpl w:val="97EA7B78"/>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5922814"/>
    <w:multiLevelType w:val="hybridMultilevel"/>
    <w:tmpl w:val="71E25292"/>
    <w:lvl w:ilvl="0" w:tplc="A9E43B8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04E0D"/>
    <w:multiLevelType w:val="hybridMultilevel"/>
    <w:tmpl w:val="4EE4E0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6F6333"/>
    <w:multiLevelType w:val="hybridMultilevel"/>
    <w:tmpl w:val="28629430"/>
    <w:lvl w:ilvl="0" w:tplc="8BEA0FB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D4C4E"/>
    <w:multiLevelType w:val="hybridMultilevel"/>
    <w:tmpl w:val="22BAAE34"/>
    <w:lvl w:ilvl="0" w:tplc="5E9C137C">
      <w:numFmt w:val="bullet"/>
      <w:lvlText w:val="-"/>
      <w:lvlJc w:val="left"/>
      <w:pPr>
        <w:tabs>
          <w:tab w:val="num" w:pos="720"/>
        </w:tabs>
        <w:ind w:left="720" w:hanging="360"/>
      </w:pPr>
      <w:rPr>
        <w:rFonts w:ascii="Arial" w:eastAsia="Times New Roman" w:hAnsi="Arial" w:cs="Arial" w:hint="default"/>
      </w:rPr>
    </w:lvl>
    <w:lvl w:ilvl="1" w:tplc="040C0005">
      <w:start w:val="1"/>
      <w:numFmt w:val="bullet"/>
      <w:lvlText w:val=""/>
      <w:lvlJc w:val="left"/>
      <w:pPr>
        <w:tabs>
          <w:tab w:val="num" w:pos="1440"/>
        </w:tabs>
        <w:ind w:left="1440" w:hanging="360"/>
      </w:pPr>
      <w:rPr>
        <w:rFonts w:ascii="Wingdings" w:hAnsi="Wingdings"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040C0005">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01182"/>
    <w:multiLevelType w:val="hybridMultilevel"/>
    <w:tmpl w:val="50C4EFD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EDE30DA"/>
    <w:multiLevelType w:val="hybridMultilevel"/>
    <w:tmpl w:val="BC964252"/>
    <w:lvl w:ilvl="0" w:tplc="E43ECBA4">
      <w:start w:val="10"/>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30266E71"/>
    <w:multiLevelType w:val="hybridMultilevel"/>
    <w:tmpl w:val="4EE4E0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A51932"/>
    <w:multiLevelType w:val="hybridMultilevel"/>
    <w:tmpl w:val="25EE711C"/>
    <w:lvl w:ilvl="0" w:tplc="8BEA0FB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72558"/>
    <w:multiLevelType w:val="hybridMultilevel"/>
    <w:tmpl w:val="300A571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10C2A28"/>
    <w:multiLevelType w:val="hybridMultilevel"/>
    <w:tmpl w:val="BFB4EB9A"/>
    <w:lvl w:ilvl="0" w:tplc="A9E43B82">
      <w:numFmt w:val="bullet"/>
      <w:lvlText w:val="-"/>
      <w:lvlJc w:val="left"/>
      <w:pPr>
        <w:tabs>
          <w:tab w:val="num" w:pos="720"/>
        </w:tabs>
        <w:ind w:left="720" w:hanging="360"/>
      </w:pPr>
      <w:rPr>
        <w:rFonts w:ascii="Times New Roman" w:eastAsia="Times New Roman" w:hAnsi="Times New Roman" w:cs="Times New Roman" w:hint="default"/>
      </w:rPr>
    </w:lvl>
    <w:lvl w:ilvl="1" w:tplc="8BEA0FB2">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D34D2"/>
    <w:multiLevelType w:val="hybridMultilevel"/>
    <w:tmpl w:val="15D29A9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A5C1C"/>
    <w:multiLevelType w:val="hybridMultilevel"/>
    <w:tmpl w:val="F0EE6CA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9D0F8F"/>
    <w:multiLevelType w:val="hybridMultilevel"/>
    <w:tmpl w:val="F0EE6CA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2107A20"/>
    <w:multiLevelType w:val="hybridMultilevel"/>
    <w:tmpl w:val="F0126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E36CBB"/>
    <w:multiLevelType w:val="hybridMultilevel"/>
    <w:tmpl w:val="25C44B6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3A6C04"/>
    <w:multiLevelType w:val="hybridMultilevel"/>
    <w:tmpl w:val="4EE4E0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545B36"/>
    <w:multiLevelType w:val="hybridMultilevel"/>
    <w:tmpl w:val="AAD64FC0"/>
    <w:lvl w:ilvl="0" w:tplc="8BEA0FB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37577D"/>
    <w:multiLevelType w:val="hybridMultilevel"/>
    <w:tmpl w:val="ECC617B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615E2B93"/>
    <w:multiLevelType w:val="hybridMultilevel"/>
    <w:tmpl w:val="D20838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C45CD1"/>
    <w:multiLevelType w:val="hybridMultilevel"/>
    <w:tmpl w:val="6AB083F4"/>
    <w:lvl w:ilvl="0" w:tplc="A9E43B8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6E1494"/>
    <w:multiLevelType w:val="hybridMultilevel"/>
    <w:tmpl w:val="5BECE00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0"/>
  </w:num>
  <w:num w:numId="4">
    <w:abstractNumId w:val="6"/>
  </w:num>
  <w:num w:numId="5">
    <w:abstractNumId w:val="19"/>
  </w:num>
  <w:num w:numId="6">
    <w:abstractNumId w:val="1"/>
  </w:num>
  <w:num w:numId="7">
    <w:abstractNumId w:val="16"/>
  </w:num>
  <w:num w:numId="8">
    <w:abstractNumId w:val="2"/>
  </w:num>
  <w:num w:numId="9">
    <w:abstractNumId w:val="12"/>
  </w:num>
  <w:num w:numId="10">
    <w:abstractNumId w:val="21"/>
  </w:num>
  <w:num w:numId="11">
    <w:abstractNumId w:val="22"/>
  </w:num>
  <w:num w:numId="12">
    <w:abstractNumId w:val="11"/>
  </w:num>
  <w:num w:numId="13">
    <w:abstractNumId w:val="9"/>
  </w:num>
  <w:num w:numId="14">
    <w:abstractNumId w:val="18"/>
  </w:num>
  <w:num w:numId="15">
    <w:abstractNumId w:val="17"/>
  </w:num>
  <w:num w:numId="16">
    <w:abstractNumId w:val="3"/>
  </w:num>
  <w:num w:numId="17">
    <w:abstractNumId w:val="8"/>
  </w:num>
  <w:num w:numId="18">
    <w:abstractNumId w:val="14"/>
  </w:num>
  <w:num w:numId="19">
    <w:abstractNumId w:val="13"/>
  </w:num>
  <w:num w:numId="20">
    <w:abstractNumId w:val="0"/>
  </w:num>
  <w:num w:numId="21">
    <w:abstractNumId w:val="20"/>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BC"/>
    <w:rsid w:val="00061C26"/>
    <w:rsid w:val="00072B4D"/>
    <w:rsid w:val="000C0F32"/>
    <w:rsid w:val="000C2172"/>
    <w:rsid w:val="000D1486"/>
    <w:rsid w:val="000E70A7"/>
    <w:rsid w:val="000F664E"/>
    <w:rsid w:val="000F6BD8"/>
    <w:rsid w:val="000F736E"/>
    <w:rsid w:val="00121AAB"/>
    <w:rsid w:val="00124D5C"/>
    <w:rsid w:val="001557BC"/>
    <w:rsid w:val="001B0175"/>
    <w:rsid w:val="001B717C"/>
    <w:rsid w:val="001F7544"/>
    <w:rsid w:val="00206270"/>
    <w:rsid w:val="002157B4"/>
    <w:rsid w:val="0022226F"/>
    <w:rsid w:val="0024447C"/>
    <w:rsid w:val="00256CA8"/>
    <w:rsid w:val="002664E4"/>
    <w:rsid w:val="002673D1"/>
    <w:rsid w:val="002F1859"/>
    <w:rsid w:val="0031089A"/>
    <w:rsid w:val="003239E6"/>
    <w:rsid w:val="00382B42"/>
    <w:rsid w:val="003921B0"/>
    <w:rsid w:val="00393800"/>
    <w:rsid w:val="003A745E"/>
    <w:rsid w:val="003D0A14"/>
    <w:rsid w:val="003F27CA"/>
    <w:rsid w:val="00435583"/>
    <w:rsid w:val="00441E6A"/>
    <w:rsid w:val="00447670"/>
    <w:rsid w:val="004A5019"/>
    <w:rsid w:val="004A6809"/>
    <w:rsid w:val="004B1691"/>
    <w:rsid w:val="004C17F6"/>
    <w:rsid w:val="004E6C29"/>
    <w:rsid w:val="004F4639"/>
    <w:rsid w:val="005510F9"/>
    <w:rsid w:val="00553D81"/>
    <w:rsid w:val="00554C5F"/>
    <w:rsid w:val="00560B8B"/>
    <w:rsid w:val="0057221A"/>
    <w:rsid w:val="00590113"/>
    <w:rsid w:val="00593E6D"/>
    <w:rsid w:val="0059520A"/>
    <w:rsid w:val="005B0000"/>
    <w:rsid w:val="005C66F4"/>
    <w:rsid w:val="005F4026"/>
    <w:rsid w:val="005F4A4F"/>
    <w:rsid w:val="0061014B"/>
    <w:rsid w:val="00617730"/>
    <w:rsid w:val="00617E9F"/>
    <w:rsid w:val="0062713F"/>
    <w:rsid w:val="0069465B"/>
    <w:rsid w:val="006A1305"/>
    <w:rsid w:val="006B5E56"/>
    <w:rsid w:val="006C4F6C"/>
    <w:rsid w:val="006C562B"/>
    <w:rsid w:val="006D0C64"/>
    <w:rsid w:val="006F07F4"/>
    <w:rsid w:val="006F243B"/>
    <w:rsid w:val="006F6FC5"/>
    <w:rsid w:val="007008E5"/>
    <w:rsid w:val="007016FE"/>
    <w:rsid w:val="00705828"/>
    <w:rsid w:val="007139D2"/>
    <w:rsid w:val="007304AE"/>
    <w:rsid w:val="00742CDA"/>
    <w:rsid w:val="00790563"/>
    <w:rsid w:val="00791347"/>
    <w:rsid w:val="007A5C95"/>
    <w:rsid w:val="007C04E1"/>
    <w:rsid w:val="007C3E5E"/>
    <w:rsid w:val="007D5938"/>
    <w:rsid w:val="00837BA7"/>
    <w:rsid w:val="00841831"/>
    <w:rsid w:val="00882791"/>
    <w:rsid w:val="008856BE"/>
    <w:rsid w:val="008B09EC"/>
    <w:rsid w:val="008D1E35"/>
    <w:rsid w:val="008D2EF1"/>
    <w:rsid w:val="008D36A6"/>
    <w:rsid w:val="008E6C81"/>
    <w:rsid w:val="008F3DBC"/>
    <w:rsid w:val="009247F9"/>
    <w:rsid w:val="0094622E"/>
    <w:rsid w:val="00996C9C"/>
    <w:rsid w:val="009D2DDE"/>
    <w:rsid w:val="009D5B2F"/>
    <w:rsid w:val="009E3BA4"/>
    <w:rsid w:val="009E6D47"/>
    <w:rsid w:val="00A20F7F"/>
    <w:rsid w:val="00A27641"/>
    <w:rsid w:val="00A671E8"/>
    <w:rsid w:val="00A925F3"/>
    <w:rsid w:val="00AD73B7"/>
    <w:rsid w:val="00AE1112"/>
    <w:rsid w:val="00AE165C"/>
    <w:rsid w:val="00B1400E"/>
    <w:rsid w:val="00B27E6B"/>
    <w:rsid w:val="00B311CB"/>
    <w:rsid w:val="00B45645"/>
    <w:rsid w:val="00B50313"/>
    <w:rsid w:val="00B55574"/>
    <w:rsid w:val="00B713D5"/>
    <w:rsid w:val="00B835F4"/>
    <w:rsid w:val="00B900E9"/>
    <w:rsid w:val="00B90733"/>
    <w:rsid w:val="00BB3732"/>
    <w:rsid w:val="00BF15BD"/>
    <w:rsid w:val="00C02FD2"/>
    <w:rsid w:val="00C35789"/>
    <w:rsid w:val="00C62BED"/>
    <w:rsid w:val="00C64ABA"/>
    <w:rsid w:val="00C657AE"/>
    <w:rsid w:val="00C759B0"/>
    <w:rsid w:val="00C77A57"/>
    <w:rsid w:val="00CA14FE"/>
    <w:rsid w:val="00CA1959"/>
    <w:rsid w:val="00CC11AE"/>
    <w:rsid w:val="00CC34B4"/>
    <w:rsid w:val="00CC5232"/>
    <w:rsid w:val="00CE2C04"/>
    <w:rsid w:val="00D07E8F"/>
    <w:rsid w:val="00D11516"/>
    <w:rsid w:val="00D272BE"/>
    <w:rsid w:val="00D3283B"/>
    <w:rsid w:val="00D417FA"/>
    <w:rsid w:val="00D43D4F"/>
    <w:rsid w:val="00D5203B"/>
    <w:rsid w:val="00D52ED2"/>
    <w:rsid w:val="00D57301"/>
    <w:rsid w:val="00D605E2"/>
    <w:rsid w:val="00D6102F"/>
    <w:rsid w:val="00D73539"/>
    <w:rsid w:val="00D767B6"/>
    <w:rsid w:val="00D82854"/>
    <w:rsid w:val="00D9395B"/>
    <w:rsid w:val="00DA74F6"/>
    <w:rsid w:val="00DB2563"/>
    <w:rsid w:val="00DD173D"/>
    <w:rsid w:val="00E05D4A"/>
    <w:rsid w:val="00EA02D7"/>
    <w:rsid w:val="00EA0401"/>
    <w:rsid w:val="00EB0F4B"/>
    <w:rsid w:val="00F15A8A"/>
    <w:rsid w:val="00F32E19"/>
    <w:rsid w:val="00F344D8"/>
    <w:rsid w:val="00F41232"/>
    <w:rsid w:val="00F57E48"/>
    <w:rsid w:val="00F76FDE"/>
    <w:rsid w:val="00FB54D6"/>
    <w:rsid w:val="00FD0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3E76E-9C67-4A55-B64A-F88E4820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Titre1">
    <w:name w:val="heading 1"/>
    <w:basedOn w:val="Normal"/>
    <w:next w:val="Normal"/>
    <w:qFormat/>
    <w:pPr>
      <w:keepNext/>
      <w:tabs>
        <w:tab w:val="left" w:pos="4253"/>
      </w:tabs>
      <w:outlineLvl w:val="0"/>
    </w:pPr>
    <w:rPr>
      <w:vanish/>
      <w:sz w:val="20"/>
    </w:rPr>
  </w:style>
  <w:style w:type="paragraph" w:styleId="Titre2">
    <w:name w:val="heading 2"/>
    <w:basedOn w:val="Normal"/>
    <w:next w:val="Normal"/>
    <w:qFormat/>
    <w:pPr>
      <w:keepNext/>
      <w:outlineLvl w:val="1"/>
    </w:pPr>
    <w:rPr>
      <w:i/>
      <w:iCs/>
      <w:sz w:val="20"/>
    </w:rPr>
  </w:style>
  <w:style w:type="paragraph" w:styleId="Titre3">
    <w:name w:val="heading 3"/>
    <w:basedOn w:val="Normal"/>
    <w:next w:val="Normal"/>
    <w:qFormat/>
    <w:pPr>
      <w:keepNext/>
      <w:spacing w:before="240" w:after="60"/>
      <w:outlineLvl w:val="2"/>
    </w:pPr>
    <w:rPr>
      <w:rFonts w:cs="Arial"/>
      <w:b/>
      <w:bCs/>
      <w:sz w:val="26"/>
      <w:szCs w:val="26"/>
    </w:rPr>
  </w:style>
  <w:style w:type="paragraph" w:styleId="Titre4">
    <w:name w:val="heading 4"/>
    <w:basedOn w:val="Normal"/>
    <w:next w:val="Normal"/>
    <w:qFormat/>
    <w:pPr>
      <w:keepNext/>
      <w:autoSpaceDE w:val="0"/>
      <w:autoSpaceDN w:val="0"/>
      <w:adjustRightInd w:val="0"/>
      <w:jc w:val="both"/>
      <w:outlineLvl w:val="3"/>
    </w:pPr>
    <w:rPr>
      <w:rFonts w:cs="Arial"/>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
    <w:name w:val="Signat."/>
    <w:basedOn w:val="Normal"/>
    <w:pPr>
      <w:ind w:left="4536" w:right="1134"/>
      <w:jc w:val="center"/>
    </w:pPr>
    <w:rPr>
      <w:sz w:val="2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pPr>
      <w:ind w:left="360"/>
      <w:jc w:val="both"/>
    </w:pPr>
    <w:rPr>
      <w:b/>
      <w:bCs/>
      <w:i/>
      <w:iCs/>
      <w:sz w:val="20"/>
    </w:rPr>
  </w:style>
  <w:style w:type="character" w:styleId="Numrodepage">
    <w:name w:val="page number"/>
    <w:basedOn w:val="Policepardfaut"/>
  </w:style>
  <w:style w:type="paragraph" w:styleId="Corpsdetexte">
    <w:name w:val="Body Text"/>
    <w:basedOn w:val="Normal"/>
    <w:pPr>
      <w:autoSpaceDE w:val="0"/>
      <w:autoSpaceDN w:val="0"/>
      <w:adjustRightInd w:val="0"/>
      <w:jc w:val="both"/>
    </w:pPr>
    <w:rPr>
      <w:rFonts w:cs="Arial"/>
      <w:sz w:val="20"/>
    </w:rPr>
  </w:style>
  <w:style w:type="paragraph" w:styleId="Corpsdetexte2">
    <w:name w:val="Body Text 2"/>
    <w:basedOn w:val="Normal"/>
    <w:pPr>
      <w:jc w:val="both"/>
    </w:pPr>
  </w:style>
  <w:style w:type="paragraph" w:styleId="Corpsdetexte3">
    <w:name w:val="Body Text 3"/>
    <w:basedOn w:val="Normal"/>
    <w:pPr>
      <w:autoSpaceDE w:val="0"/>
      <w:autoSpaceDN w:val="0"/>
      <w:adjustRightInd w:val="0"/>
      <w:jc w:val="both"/>
    </w:pPr>
    <w:rPr>
      <w:rFonts w:cs="Arial"/>
      <w:b/>
      <w:bCs/>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Retraitcorpsdetexte2">
    <w:name w:val="Body Text Indent 2"/>
    <w:basedOn w:val="Normal"/>
    <w:pPr>
      <w:ind w:left="88"/>
    </w:pPr>
    <w:rPr>
      <w:sz w:val="18"/>
    </w:rPr>
  </w:style>
  <w:style w:type="paragraph" w:styleId="Retraitcorpsdetexte3">
    <w:name w:val="Body Text Indent 3"/>
    <w:basedOn w:val="Normal"/>
    <w:pPr>
      <w:ind w:left="130"/>
    </w:pPr>
    <w:rPr>
      <w:sz w:val="18"/>
    </w:rPr>
  </w:style>
  <w:style w:type="character" w:styleId="Lienhypertexte">
    <w:name w:val="Hyperlink"/>
    <w:rsid w:val="00593E6D"/>
    <w:rPr>
      <w:color w:val="0000FF"/>
      <w:u w:val="single"/>
    </w:rPr>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3239E6"/>
    <w:pPr>
      <w:ind w:left="708"/>
    </w:pPr>
  </w:style>
  <w:style w:type="character" w:customStyle="1" w:styleId="En-tteCar">
    <w:name w:val="En-tête Car"/>
    <w:link w:val="En-tte"/>
    <w:uiPriority w:val="99"/>
    <w:rsid w:val="00F15A8A"/>
    <w:rPr>
      <w:rFonts w:ascii="Arial" w:hAnsi="Arial"/>
      <w:sz w:val="22"/>
    </w:rPr>
  </w:style>
  <w:style w:type="paragraph" w:styleId="Textedebulles">
    <w:name w:val="Balloon Text"/>
    <w:basedOn w:val="Normal"/>
    <w:link w:val="TextedebullesCar"/>
    <w:rsid w:val="00F15A8A"/>
    <w:rPr>
      <w:rFonts w:ascii="Tahoma" w:hAnsi="Tahoma" w:cs="Tahoma"/>
      <w:sz w:val="16"/>
      <w:szCs w:val="16"/>
    </w:rPr>
  </w:style>
  <w:style w:type="character" w:customStyle="1" w:styleId="TextedebullesCar">
    <w:name w:val="Texte de bulles Car"/>
    <w:link w:val="Textedebulles"/>
    <w:rsid w:val="00F15A8A"/>
    <w:rPr>
      <w:rFonts w:ascii="Tahoma" w:hAnsi="Tahoma" w:cs="Tahoma"/>
      <w:sz w:val="16"/>
      <w:szCs w:val="16"/>
    </w:rPr>
  </w:style>
  <w:style w:type="character" w:styleId="lev">
    <w:name w:val="Strong"/>
    <w:uiPriority w:val="22"/>
    <w:qFormat/>
    <w:rsid w:val="008D36A6"/>
    <w:rPr>
      <w:b/>
      <w:bCs/>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8D1E3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sace.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abelle.Lang\Mes%20documents\trames%20documents%20CAMSA\CAMSA%20no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06EFF-3E5E-4B9A-88AE-E6B8D14C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CAMSA note.dot</Template>
  <TotalTime>0</TotalTime>
  <Pages>4</Pages>
  <Words>1652</Words>
  <Characters>9087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Service Information</vt:lpstr>
    </vt:vector>
  </TitlesOfParts>
  <Company>Mairie de Mulhouse</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Information</dc:title>
  <dc:subject/>
  <dc:creator>Isabelle.Lang</dc:creator>
  <cp:keywords/>
  <dc:description/>
  <cp:lastModifiedBy>WAGNER Ludivine</cp:lastModifiedBy>
  <cp:revision>2</cp:revision>
  <cp:lastPrinted>2022-09-06T07:56:00Z</cp:lastPrinted>
  <dcterms:created xsi:type="dcterms:W3CDTF">2022-11-24T13:58:00Z</dcterms:created>
  <dcterms:modified xsi:type="dcterms:W3CDTF">2022-11-24T13:58:00Z</dcterms:modified>
</cp:coreProperties>
</file>