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5EE6" w14:textId="77777777" w:rsidR="00C527D1" w:rsidRPr="00C527D1" w:rsidRDefault="00C527D1" w:rsidP="00851C67">
      <w:pPr>
        <w:spacing w:after="0" w:line="240" w:lineRule="auto"/>
        <w:ind w:left="5245"/>
        <w:jc w:val="center"/>
        <w:rPr>
          <w:rFonts w:ascii="Verdana" w:hAnsi="Verdana"/>
          <w:sz w:val="20"/>
        </w:rPr>
      </w:pPr>
      <w:r w:rsidRPr="00C527D1">
        <w:rPr>
          <w:rFonts w:ascii="Verdana" w:hAnsi="Verdana"/>
          <w:noProof/>
          <w:sz w:val="20"/>
          <w:lang w:eastAsia="fr-FR"/>
        </w:rPr>
        <w:drawing>
          <wp:anchor distT="0" distB="0" distL="114300" distR="114300" simplePos="0" relativeHeight="251658240" behindDoc="1" locked="0" layoutInCell="1" allowOverlap="1" wp14:anchorId="6087729D" wp14:editId="07777777">
            <wp:simplePos x="0" y="0"/>
            <wp:positionH relativeFrom="margin">
              <wp:align>left</wp:align>
            </wp:positionH>
            <wp:positionV relativeFrom="margin">
              <wp:posOffset>2540</wp:posOffset>
            </wp:positionV>
            <wp:extent cx="2098675" cy="53911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ctivite-europenne-alsace-logo-cea-couleur-horizontal-reserv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675" cy="539115"/>
                    </a:xfrm>
                    <a:prstGeom prst="rect">
                      <a:avLst/>
                    </a:prstGeom>
                  </pic:spPr>
                </pic:pic>
              </a:graphicData>
            </a:graphic>
            <wp14:sizeRelH relativeFrom="margin">
              <wp14:pctWidth>0</wp14:pctWidth>
            </wp14:sizeRelH>
            <wp14:sizeRelV relativeFrom="margin">
              <wp14:pctHeight>0</wp14:pctHeight>
            </wp14:sizeRelV>
          </wp:anchor>
        </w:drawing>
      </w:r>
      <w:r w:rsidRPr="2AF82C1E">
        <w:rPr>
          <w:rFonts w:ascii="Verdana" w:hAnsi="Verdana"/>
          <w:sz w:val="20"/>
          <w:szCs w:val="20"/>
        </w:rPr>
        <w:t>Collectivité européenne d’Alsace</w:t>
      </w:r>
    </w:p>
    <w:p w14:paraId="0D3351EF" w14:textId="77777777" w:rsidR="00C527D1" w:rsidRPr="00C527D1" w:rsidRDefault="00C527D1" w:rsidP="00851C67">
      <w:pPr>
        <w:spacing w:after="0" w:line="240" w:lineRule="auto"/>
        <w:ind w:left="5245"/>
        <w:jc w:val="center"/>
        <w:rPr>
          <w:rFonts w:ascii="Verdana" w:hAnsi="Verdana"/>
          <w:sz w:val="20"/>
        </w:rPr>
      </w:pPr>
      <w:r w:rsidRPr="00C527D1">
        <w:rPr>
          <w:rFonts w:ascii="Verdana" w:hAnsi="Verdana"/>
          <w:sz w:val="20"/>
        </w:rPr>
        <w:t>Direction de l’Aide Sociale à l’Enfance</w:t>
      </w:r>
    </w:p>
    <w:p w14:paraId="04DAF008" w14:textId="77777777" w:rsidR="00C527D1" w:rsidRPr="00C527D1" w:rsidRDefault="00C527D1" w:rsidP="00851C67">
      <w:pPr>
        <w:spacing w:after="0" w:line="240" w:lineRule="auto"/>
        <w:ind w:left="5245"/>
        <w:jc w:val="center"/>
        <w:rPr>
          <w:rFonts w:ascii="Verdana" w:hAnsi="Verdana"/>
          <w:sz w:val="20"/>
        </w:rPr>
      </w:pPr>
      <w:r w:rsidRPr="00C527D1">
        <w:rPr>
          <w:rFonts w:ascii="Verdana" w:hAnsi="Verdana"/>
          <w:sz w:val="20"/>
        </w:rPr>
        <w:t>Hôtel du Département</w:t>
      </w:r>
    </w:p>
    <w:p w14:paraId="5E370AD7" w14:textId="77777777" w:rsidR="00C527D1" w:rsidRPr="00C527D1" w:rsidRDefault="00C527D1" w:rsidP="00851C67">
      <w:pPr>
        <w:spacing w:after="0" w:line="240" w:lineRule="auto"/>
        <w:ind w:left="5245"/>
        <w:jc w:val="center"/>
        <w:rPr>
          <w:rFonts w:ascii="Verdana" w:hAnsi="Verdana"/>
          <w:sz w:val="20"/>
        </w:rPr>
      </w:pPr>
      <w:r w:rsidRPr="00C527D1">
        <w:rPr>
          <w:rFonts w:ascii="Verdana" w:hAnsi="Verdana"/>
          <w:sz w:val="20"/>
        </w:rPr>
        <w:t>Place du Quartier Blanc</w:t>
      </w:r>
    </w:p>
    <w:p w14:paraId="00A7D332" w14:textId="77777777" w:rsidR="00C527D1" w:rsidRPr="00C527D1" w:rsidRDefault="00C527D1" w:rsidP="00851C67">
      <w:pPr>
        <w:spacing w:after="0" w:line="240" w:lineRule="auto"/>
        <w:ind w:left="5245"/>
        <w:jc w:val="center"/>
        <w:rPr>
          <w:rFonts w:ascii="Verdana" w:hAnsi="Verdana"/>
          <w:sz w:val="20"/>
        </w:rPr>
      </w:pPr>
      <w:r w:rsidRPr="00C527D1">
        <w:rPr>
          <w:rFonts w:ascii="Verdana" w:hAnsi="Verdana"/>
          <w:sz w:val="20"/>
        </w:rPr>
        <w:t>67964 STRASBOURG Cedex 9</w:t>
      </w:r>
    </w:p>
    <w:p w14:paraId="415DC6A8" w14:textId="77777777" w:rsidR="00C527D1" w:rsidRDefault="00C527D1" w:rsidP="00C527D1"/>
    <w:p w14:paraId="459AFC4A" w14:textId="77777777" w:rsidR="00C527D1" w:rsidRDefault="004C6774" w:rsidP="00C527D1">
      <w:r>
        <w:t xml:space="preserve">     </w:t>
      </w:r>
    </w:p>
    <w:p w14:paraId="65CD7F58" w14:textId="77777777" w:rsidR="004C6774" w:rsidRPr="00C527D1" w:rsidRDefault="004C6774" w:rsidP="004C6774">
      <w:pPr>
        <w:spacing w:after="0" w:line="240" w:lineRule="auto"/>
        <w:ind w:left="5245"/>
        <w:jc w:val="center"/>
        <w:rPr>
          <w:rFonts w:ascii="Verdana" w:hAnsi="Verdana"/>
          <w:sz w:val="20"/>
        </w:rPr>
      </w:pPr>
      <w:r w:rsidRPr="00C527D1">
        <w:rPr>
          <w:rFonts w:ascii="Verdana" w:hAnsi="Verdana"/>
          <w:noProof/>
          <w:sz w:val="20"/>
          <w:lang w:eastAsia="fr-FR"/>
        </w:rPr>
        <w:drawing>
          <wp:anchor distT="0" distB="0" distL="114300" distR="114300" simplePos="0" relativeHeight="251658241" behindDoc="1" locked="0" layoutInCell="1" allowOverlap="1" wp14:anchorId="0E7B8A4F" wp14:editId="3475A85B">
            <wp:simplePos x="0" y="0"/>
            <wp:positionH relativeFrom="margin">
              <wp:align>left</wp:align>
            </wp:positionH>
            <wp:positionV relativeFrom="margin">
              <wp:posOffset>2540</wp:posOffset>
            </wp:positionV>
            <wp:extent cx="2098675" cy="5391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ctivite-europenne-alsace-logo-cea-couleur-horizontal-reserv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675" cy="539115"/>
                    </a:xfrm>
                    <a:prstGeom prst="rect">
                      <a:avLst/>
                    </a:prstGeom>
                  </pic:spPr>
                </pic:pic>
              </a:graphicData>
            </a:graphic>
            <wp14:sizeRelH relativeFrom="margin">
              <wp14:pctWidth>0</wp14:pctWidth>
            </wp14:sizeRelH>
            <wp14:sizeRelV relativeFrom="margin">
              <wp14:pctHeight>0</wp14:pctHeight>
            </wp14:sizeRelV>
          </wp:anchor>
        </w:drawing>
      </w:r>
      <w:r w:rsidRPr="2AF82C1E">
        <w:rPr>
          <w:rFonts w:ascii="Verdana" w:hAnsi="Verdana"/>
          <w:sz w:val="20"/>
          <w:szCs w:val="20"/>
        </w:rPr>
        <w:t>Collectivité européenne d’Alsace</w:t>
      </w:r>
    </w:p>
    <w:p w14:paraId="179B325B" w14:textId="77777777" w:rsidR="004C6774" w:rsidRPr="00C527D1" w:rsidRDefault="004C6774" w:rsidP="004C6774">
      <w:pPr>
        <w:spacing w:after="0" w:line="240" w:lineRule="auto"/>
        <w:ind w:left="5245"/>
        <w:jc w:val="center"/>
        <w:rPr>
          <w:rFonts w:ascii="Verdana" w:hAnsi="Verdana"/>
          <w:sz w:val="20"/>
        </w:rPr>
      </w:pPr>
      <w:r w:rsidRPr="00C527D1">
        <w:rPr>
          <w:rFonts w:ascii="Verdana" w:hAnsi="Verdana"/>
          <w:sz w:val="20"/>
        </w:rPr>
        <w:t>Direction de l’Aide Sociale à l’Enfance</w:t>
      </w:r>
    </w:p>
    <w:p w14:paraId="37E7894D" w14:textId="77777777" w:rsidR="004C6774" w:rsidRPr="00C527D1" w:rsidRDefault="004C6774" w:rsidP="004C6774">
      <w:pPr>
        <w:spacing w:after="0" w:line="240" w:lineRule="auto"/>
        <w:ind w:left="5245"/>
        <w:jc w:val="center"/>
        <w:rPr>
          <w:rFonts w:ascii="Verdana" w:hAnsi="Verdana"/>
          <w:sz w:val="20"/>
        </w:rPr>
      </w:pPr>
      <w:r w:rsidRPr="00C527D1">
        <w:rPr>
          <w:rFonts w:ascii="Verdana" w:hAnsi="Verdana"/>
          <w:sz w:val="20"/>
        </w:rPr>
        <w:t>Hôtel du Département</w:t>
      </w:r>
    </w:p>
    <w:p w14:paraId="488B2A4F" w14:textId="77777777" w:rsidR="004C6774" w:rsidRDefault="004C6774" w:rsidP="004C6774">
      <w:pPr>
        <w:spacing w:after="0" w:line="240" w:lineRule="auto"/>
        <w:ind w:left="5245"/>
        <w:jc w:val="center"/>
        <w:rPr>
          <w:rFonts w:ascii="Verdana" w:hAnsi="Verdana"/>
          <w:sz w:val="20"/>
        </w:rPr>
      </w:pPr>
      <w:r>
        <w:rPr>
          <w:rFonts w:ascii="Verdana" w:hAnsi="Verdana"/>
          <w:sz w:val="20"/>
        </w:rPr>
        <w:t xml:space="preserve">100 avenue d’Alsace </w:t>
      </w:r>
    </w:p>
    <w:p w14:paraId="1DE302A6" w14:textId="77777777" w:rsidR="004C6774" w:rsidRPr="00C527D1" w:rsidRDefault="004C6774" w:rsidP="004C6774">
      <w:pPr>
        <w:spacing w:after="0" w:line="240" w:lineRule="auto"/>
        <w:ind w:left="5245"/>
        <w:jc w:val="center"/>
        <w:rPr>
          <w:rFonts w:ascii="Verdana" w:hAnsi="Verdana"/>
          <w:sz w:val="20"/>
        </w:rPr>
      </w:pPr>
      <w:r>
        <w:rPr>
          <w:rFonts w:ascii="Verdana" w:hAnsi="Verdana"/>
          <w:sz w:val="20"/>
        </w:rPr>
        <w:t>BP 20351</w:t>
      </w:r>
    </w:p>
    <w:p w14:paraId="28E96E00" w14:textId="77777777" w:rsidR="004C6774" w:rsidRPr="00C527D1" w:rsidRDefault="004C6774" w:rsidP="004C6774">
      <w:pPr>
        <w:spacing w:after="0" w:line="240" w:lineRule="auto"/>
        <w:ind w:left="5245"/>
        <w:jc w:val="center"/>
        <w:rPr>
          <w:rFonts w:ascii="Verdana" w:hAnsi="Verdana"/>
          <w:sz w:val="20"/>
        </w:rPr>
      </w:pPr>
      <w:r>
        <w:rPr>
          <w:rFonts w:ascii="Verdana" w:hAnsi="Verdana"/>
          <w:sz w:val="20"/>
        </w:rPr>
        <w:t xml:space="preserve">68006 COLMAR Cedex </w:t>
      </w:r>
    </w:p>
    <w:p w14:paraId="1E2DCBB8" w14:textId="77777777" w:rsidR="004C6774" w:rsidRDefault="004C6774" w:rsidP="00C527D1"/>
    <w:p w14:paraId="5DED23E4" w14:textId="77777777" w:rsidR="004C6774" w:rsidRDefault="004C6774" w:rsidP="00C527D1">
      <w:r>
        <w:tab/>
      </w:r>
      <w:r>
        <w:tab/>
      </w:r>
      <w:r>
        <w:tab/>
      </w:r>
      <w:r>
        <w:tab/>
      </w:r>
      <w:r>
        <w:tab/>
      </w:r>
      <w:r>
        <w:tab/>
      </w:r>
      <w:r>
        <w:tab/>
      </w:r>
    </w:p>
    <w:p w14:paraId="6D86B7B2" w14:textId="77777777" w:rsidR="00C527D1" w:rsidRDefault="00C527D1" w:rsidP="00C527D1"/>
    <w:p w14:paraId="644207A5" w14:textId="77777777" w:rsidR="00851C67" w:rsidRDefault="00851C67" w:rsidP="00C527D1"/>
    <w:p w14:paraId="542C3901" w14:textId="77777777" w:rsidR="00851C67" w:rsidRDefault="00851C67" w:rsidP="00C527D1"/>
    <w:p w14:paraId="3F93C310" w14:textId="77777777" w:rsidR="00C527D1" w:rsidRDefault="00C527D1" w:rsidP="00C527D1">
      <w:pPr>
        <w:pBdr>
          <w:top w:val="single" w:sz="4" w:space="1" w:color="auto"/>
          <w:left w:val="single" w:sz="4" w:space="4" w:color="auto"/>
          <w:bottom w:val="single" w:sz="4" w:space="1" w:color="auto"/>
          <w:right w:val="single" w:sz="4" w:space="4" w:color="auto"/>
        </w:pBdr>
        <w:jc w:val="center"/>
        <w:rPr>
          <w:rFonts w:ascii="Verdana" w:hAnsi="Verdana"/>
          <w:b/>
          <w:sz w:val="32"/>
        </w:rPr>
      </w:pPr>
    </w:p>
    <w:p w14:paraId="22AF25A4" w14:textId="032A86F8" w:rsidR="00DB7613" w:rsidRDefault="00F43846" w:rsidP="00AB43B7">
      <w:pPr>
        <w:pBdr>
          <w:top w:val="single" w:sz="4" w:space="1" w:color="auto"/>
          <w:left w:val="single" w:sz="4" w:space="4" w:color="auto"/>
          <w:bottom w:val="single" w:sz="4" w:space="1" w:color="auto"/>
          <w:right w:val="single" w:sz="4" w:space="4" w:color="auto"/>
        </w:pBdr>
        <w:jc w:val="center"/>
        <w:rPr>
          <w:rFonts w:ascii="Verdana" w:hAnsi="Verdana"/>
          <w:b/>
          <w:sz w:val="32"/>
        </w:rPr>
      </w:pPr>
      <w:r>
        <w:rPr>
          <w:rFonts w:ascii="Verdana" w:hAnsi="Verdana"/>
          <w:b/>
          <w:sz w:val="32"/>
        </w:rPr>
        <w:t>Droit au retour pour les Jeunes Majeurs sortis du dispositif l’Aide Sociale à l’Enfance</w:t>
      </w:r>
    </w:p>
    <w:p w14:paraId="3443BC7A" w14:textId="77777777" w:rsidR="00AB43B7" w:rsidRPr="00C527D1" w:rsidRDefault="00AB43B7" w:rsidP="00AB43B7">
      <w:pPr>
        <w:pBdr>
          <w:top w:val="single" w:sz="4" w:space="1" w:color="auto"/>
          <w:left w:val="single" w:sz="4" w:space="4" w:color="auto"/>
          <w:bottom w:val="single" w:sz="4" w:space="1" w:color="auto"/>
          <w:right w:val="single" w:sz="4" w:space="4" w:color="auto"/>
        </w:pBdr>
        <w:jc w:val="center"/>
        <w:rPr>
          <w:rFonts w:ascii="Verdana" w:hAnsi="Verdana"/>
          <w:b/>
          <w:sz w:val="32"/>
        </w:rPr>
      </w:pPr>
    </w:p>
    <w:p w14:paraId="25A25B21" w14:textId="77777777" w:rsidR="00C527D1" w:rsidRPr="00C527D1" w:rsidRDefault="00C527D1" w:rsidP="00C527D1">
      <w:pPr>
        <w:rPr>
          <w:rFonts w:ascii="Verdana" w:hAnsi="Verdana"/>
          <w:sz w:val="20"/>
        </w:rPr>
      </w:pPr>
    </w:p>
    <w:p w14:paraId="608ECD6A" w14:textId="77777777" w:rsidR="00C527D1" w:rsidRPr="00C527D1" w:rsidRDefault="00C527D1" w:rsidP="00C527D1">
      <w:pPr>
        <w:rPr>
          <w:rFonts w:ascii="Verdana" w:hAnsi="Verdana"/>
          <w:sz w:val="20"/>
        </w:rPr>
      </w:pPr>
    </w:p>
    <w:p w14:paraId="616B3FD6" w14:textId="77777777" w:rsidR="00C527D1" w:rsidRPr="00851C67" w:rsidRDefault="00C527D1" w:rsidP="00C527D1">
      <w:pPr>
        <w:jc w:val="center"/>
        <w:rPr>
          <w:rFonts w:ascii="Verdana" w:hAnsi="Verdana"/>
          <w:b/>
          <w:sz w:val="32"/>
        </w:rPr>
      </w:pPr>
      <w:r w:rsidRPr="00851C67">
        <w:rPr>
          <w:rFonts w:ascii="Verdana" w:hAnsi="Verdana"/>
          <w:b/>
          <w:sz w:val="32"/>
        </w:rPr>
        <w:t>CAHIER DES CHARGES</w:t>
      </w:r>
    </w:p>
    <w:p w14:paraId="6A7CD6E5" w14:textId="77777777" w:rsidR="00C527D1" w:rsidRDefault="00C527D1" w:rsidP="00C527D1">
      <w:pPr>
        <w:rPr>
          <w:rFonts w:ascii="Verdana" w:hAnsi="Verdana"/>
          <w:sz w:val="20"/>
        </w:rPr>
      </w:pPr>
    </w:p>
    <w:p w14:paraId="524D0D72" w14:textId="77777777" w:rsidR="00B542F9" w:rsidRDefault="00B542F9" w:rsidP="00B542F9">
      <w:pPr>
        <w:jc w:val="both"/>
        <w:rPr>
          <w:rFonts w:ascii="Verdana" w:hAnsi="Verdana"/>
          <w:color w:val="FF0000"/>
          <w:sz w:val="20"/>
        </w:rPr>
      </w:pPr>
    </w:p>
    <w:p w14:paraId="7109AAB9" w14:textId="77777777" w:rsidR="00B542F9" w:rsidRDefault="00B542F9" w:rsidP="00B542F9">
      <w:pPr>
        <w:jc w:val="both"/>
        <w:rPr>
          <w:rFonts w:ascii="Verdana" w:hAnsi="Verdana"/>
          <w:color w:val="FF0000"/>
          <w:sz w:val="20"/>
        </w:rPr>
      </w:pPr>
    </w:p>
    <w:p w14:paraId="1AE77305" w14:textId="77777777" w:rsidR="00B542F9" w:rsidRDefault="00B542F9" w:rsidP="00B542F9">
      <w:pPr>
        <w:jc w:val="both"/>
        <w:rPr>
          <w:rFonts w:ascii="Verdana" w:hAnsi="Verdana"/>
          <w:color w:val="FF0000"/>
          <w:sz w:val="20"/>
        </w:rPr>
      </w:pPr>
    </w:p>
    <w:p w14:paraId="3C344B60" w14:textId="77777777" w:rsidR="00B542F9" w:rsidRDefault="00B542F9" w:rsidP="00B542F9">
      <w:pPr>
        <w:jc w:val="both"/>
        <w:rPr>
          <w:rFonts w:ascii="Verdana" w:hAnsi="Verdana"/>
          <w:color w:val="FF0000"/>
          <w:sz w:val="20"/>
        </w:rPr>
      </w:pPr>
    </w:p>
    <w:p w14:paraId="3D3C836F" w14:textId="77777777" w:rsidR="00B542F9" w:rsidRDefault="00B542F9" w:rsidP="00B542F9">
      <w:pPr>
        <w:jc w:val="both"/>
        <w:rPr>
          <w:rFonts w:ascii="Verdana" w:hAnsi="Verdana"/>
          <w:color w:val="FF0000"/>
          <w:sz w:val="20"/>
        </w:rPr>
      </w:pPr>
    </w:p>
    <w:p w14:paraId="558AFFD5" w14:textId="77777777" w:rsidR="00B542F9" w:rsidRDefault="00B542F9" w:rsidP="00B542F9">
      <w:pPr>
        <w:jc w:val="both"/>
        <w:rPr>
          <w:rFonts w:ascii="Verdana" w:hAnsi="Verdana"/>
          <w:color w:val="FF0000"/>
          <w:sz w:val="20"/>
        </w:rPr>
      </w:pPr>
    </w:p>
    <w:p w14:paraId="5085654C" w14:textId="77777777" w:rsidR="00B542F9" w:rsidRDefault="00B542F9" w:rsidP="00B542F9">
      <w:pPr>
        <w:jc w:val="both"/>
        <w:rPr>
          <w:rFonts w:ascii="Verdana" w:hAnsi="Verdana"/>
          <w:sz w:val="20"/>
        </w:rPr>
      </w:pPr>
    </w:p>
    <w:p w14:paraId="288BE310" w14:textId="77777777" w:rsidR="00B542F9" w:rsidRDefault="00B542F9" w:rsidP="00B542F9">
      <w:pPr>
        <w:jc w:val="both"/>
        <w:rPr>
          <w:rFonts w:ascii="Verdana" w:hAnsi="Verdana"/>
          <w:sz w:val="20"/>
        </w:rPr>
      </w:pPr>
    </w:p>
    <w:p w14:paraId="1992971C" w14:textId="77777777" w:rsidR="00B542F9" w:rsidRDefault="00B542F9" w:rsidP="00B542F9">
      <w:pPr>
        <w:jc w:val="both"/>
        <w:rPr>
          <w:rFonts w:ascii="Verdana" w:hAnsi="Verdana"/>
          <w:sz w:val="20"/>
        </w:rPr>
      </w:pPr>
    </w:p>
    <w:p w14:paraId="27BBCCCA" w14:textId="77777777" w:rsidR="00B542F9" w:rsidRPr="00B542F9" w:rsidRDefault="00B542F9" w:rsidP="00B542F9">
      <w:pPr>
        <w:jc w:val="both"/>
        <w:rPr>
          <w:rFonts w:ascii="Verdana" w:hAnsi="Verdana"/>
          <w:sz w:val="20"/>
        </w:rPr>
      </w:pPr>
    </w:p>
    <w:p w14:paraId="6AAC1D06" w14:textId="77777777" w:rsidR="00B542F9" w:rsidRPr="00B542F9" w:rsidRDefault="00B542F9" w:rsidP="00B542F9">
      <w:pPr>
        <w:jc w:val="both"/>
        <w:rPr>
          <w:rFonts w:ascii="Verdana" w:hAnsi="Verdana"/>
          <w:sz w:val="20"/>
        </w:rPr>
      </w:pPr>
    </w:p>
    <w:p w14:paraId="67E25F7F" w14:textId="77777777" w:rsidR="00B542F9" w:rsidRDefault="00B542F9" w:rsidP="00B542F9">
      <w:pPr>
        <w:jc w:val="both"/>
        <w:rPr>
          <w:rFonts w:ascii="Verdana" w:hAnsi="Verdana"/>
          <w:b/>
          <w:sz w:val="24"/>
          <w:szCs w:val="24"/>
        </w:rPr>
      </w:pPr>
      <w:r w:rsidRPr="00B542F9">
        <w:rPr>
          <w:rFonts w:ascii="Verdana" w:hAnsi="Verdana"/>
          <w:b/>
          <w:sz w:val="24"/>
          <w:szCs w:val="24"/>
        </w:rPr>
        <w:t>Sommaire</w:t>
      </w:r>
    </w:p>
    <w:p w14:paraId="72766FB0" w14:textId="77777777" w:rsidR="00D50E67" w:rsidRPr="00B542F9" w:rsidRDefault="00D50E67" w:rsidP="00B542F9">
      <w:pPr>
        <w:jc w:val="both"/>
        <w:rPr>
          <w:rFonts w:ascii="Verdana" w:hAnsi="Verdana"/>
          <w:b/>
          <w:sz w:val="24"/>
          <w:szCs w:val="24"/>
        </w:rPr>
      </w:pPr>
    </w:p>
    <w:p w14:paraId="44A7AA00" w14:textId="77777777" w:rsidR="00B542F9" w:rsidRDefault="00B542F9" w:rsidP="00B542F9">
      <w:pPr>
        <w:pStyle w:val="Paragraphedeliste"/>
        <w:numPr>
          <w:ilvl w:val="0"/>
          <w:numId w:val="24"/>
        </w:numPr>
        <w:jc w:val="both"/>
        <w:rPr>
          <w:rFonts w:ascii="Verdana" w:hAnsi="Verdana"/>
          <w:sz w:val="20"/>
        </w:rPr>
      </w:pPr>
      <w:r w:rsidRPr="00B542F9">
        <w:rPr>
          <w:rFonts w:ascii="Verdana" w:hAnsi="Verdana"/>
          <w:sz w:val="20"/>
        </w:rPr>
        <w:t>Cadr</w:t>
      </w:r>
      <w:r>
        <w:rPr>
          <w:rFonts w:ascii="Verdana" w:hAnsi="Verdana"/>
          <w:sz w:val="20"/>
        </w:rPr>
        <w:t>age du projet</w:t>
      </w:r>
    </w:p>
    <w:p w14:paraId="6F318D9A" w14:textId="77777777" w:rsidR="00B542F9" w:rsidRDefault="00B542F9" w:rsidP="00B542F9">
      <w:pPr>
        <w:pStyle w:val="Paragraphedeliste"/>
        <w:numPr>
          <w:ilvl w:val="0"/>
          <w:numId w:val="24"/>
        </w:numPr>
        <w:jc w:val="both"/>
        <w:rPr>
          <w:rFonts w:ascii="Verdana" w:hAnsi="Verdana"/>
          <w:sz w:val="20"/>
        </w:rPr>
      </w:pPr>
      <w:r>
        <w:rPr>
          <w:rFonts w:ascii="Verdana" w:hAnsi="Verdana"/>
          <w:sz w:val="20"/>
        </w:rPr>
        <w:t>Public cible et Lieu d’implantation</w:t>
      </w:r>
    </w:p>
    <w:p w14:paraId="5B123159" w14:textId="77777777" w:rsidR="00B542F9" w:rsidRDefault="00B542F9" w:rsidP="00B542F9">
      <w:pPr>
        <w:pStyle w:val="Paragraphedeliste"/>
        <w:numPr>
          <w:ilvl w:val="0"/>
          <w:numId w:val="24"/>
        </w:numPr>
        <w:jc w:val="both"/>
        <w:rPr>
          <w:rFonts w:ascii="Verdana" w:hAnsi="Verdana"/>
          <w:sz w:val="20"/>
        </w:rPr>
      </w:pPr>
      <w:r>
        <w:rPr>
          <w:rFonts w:ascii="Verdana" w:hAnsi="Verdana"/>
          <w:sz w:val="20"/>
        </w:rPr>
        <w:t>Missions et modalités de mise en œuvre</w:t>
      </w:r>
    </w:p>
    <w:p w14:paraId="63FC0C74" w14:textId="77777777" w:rsidR="00B542F9" w:rsidRDefault="00B542F9" w:rsidP="00B542F9">
      <w:pPr>
        <w:pStyle w:val="Paragraphedeliste"/>
        <w:numPr>
          <w:ilvl w:val="0"/>
          <w:numId w:val="24"/>
        </w:numPr>
        <w:jc w:val="both"/>
        <w:rPr>
          <w:rFonts w:ascii="Verdana" w:hAnsi="Verdana"/>
          <w:sz w:val="20"/>
        </w:rPr>
      </w:pPr>
      <w:r>
        <w:rPr>
          <w:rFonts w:ascii="Verdana" w:hAnsi="Verdana"/>
          <w:sz w:val="20"/>
        </w:rPr>
        <w:t>Ressources Humaines</w:t>
      </w:r>
    </w:p>
    <w:p w14:paraId="5776B846" w14:textId="77777777" w:rsidR="00B542F9" w:rsidRDefault="00B542F9" w:rsidP="00B542F9">
      <w:pPr>
        <w:pStyle w:val="Paragraphedeliste"/>
        <w:numPr>
          <w:ilvl w:val="0"/>
          <w:numId w:val="24"/>
        </w:numPr>
        <w:jc w:val="both"/>
        <w:rPr>
          <w:rFonts w:ascii="Verdana" w:hAnsi="Verdana"/>
          <w:sz w:val="20"/>
        </w:rPr>
      </w:pPr>
      <w:r>
        <w:rPr>
          <w:rFonts w:ascii="Verdana" w:hAnsi="Verdana"/>
          <w:sz w:val="20"/>
        </w:rPr>
        <w:t>Budget alloué</w:t>
      </w:r>
      <w:r w:rsidR="00D50E67">
        <w:rPr>
          <w:rFonts w:ascii="Verdana" w:hAnsi="Verdana"/>
          <w:sz w:val="20"/>
        </w:rPr>
        <w:t xml:space="preserve"> et période d’activité</w:t>
      </w:r>
    </w:p>
    <w:p w14:paraId="0088321F" w14:textId="77777777" w:rsidR="00D50E67" w:rsidRPr="00D50E67" w:rsidRDefault="00D50E67" w:rsidP="00D50E67">
      <w:pPr>
        <w:pStyle w:val="Paragraphedeliste"/>
        <w:numPr>
          <w:ilvl w:val="0"/>
          <w:numId w:val="24"/>
        </w:numPr>
        <w:rPr>
          <w:rFonts w:ascii="Verdana" w:hAnsi="Verdana"/>
          <w:sz w:val="20"/>
        </w:rPr>
      </w:pPr>
      <w:r w:rsidRPr="00D50E67">
        <w:rPr>
          <w:rFonts w:ascii="Verdana" w:hAnsi="Verdana"/>
          <w:sz w:val="20"/>
        </w:rPr>
        <w:t>Suivi et évaluation de l’activité</w:t>
      </w:r>
    </w:p>
    <w:p w14:paraId="03F776D4" w14:textId="77777777" w:rsidR="00B542F9" w:rsidRDefault="00D50E67" w:rsidP="00B542F9">
      <w:pPr>
        <w:pStyle w:val="Paragraphedeliste"/>
        <w:numPr>
          <w:ilvl w:val="0"/>
          <w:numId w:val="24"/>
        </w:numPr>
        <w:jc w:val="both"/>
        <w:rPr>
          <w:rFonts w:ascii="Verdana" w:hAnsi="Verdana"/>
          <w:sz w:val="20"/>
        </w:rPr>
      </w:pPr>
      <w:r>
        <w:rPr>
          <w:rFonts w:ascii="Verdana" w:hAnsi="Verdana"/>
          <w:sz w:val="20"/>
        </w:rPr>
        <w:t>Confidentialité</w:t>
      </w:r>
    </w:p>
    <w:p w14:paraId="479652E5" w14:textId="77777777" w:rsidR="00B542F9" w:rsidRPr="00B542F9" w:rsidRDefault="00B542F9" w:rsidP="00B542F9">
      <w:pPr>
        <w:pStyle w:val="Paragraphedeliste"/>
        <w:numPr>
          <w:ilvl w:val="0"/>
          <w:numId w:val="24"/>
        </w:numPr>
        <w:jc w:val="both"/>
        <w:rPr>
          <w:rFonts w:ascii="Verdana" w:hAnsi="Verdana"/>
          <w:sz w:val="20"/>
        </w:rPr>
      </w:pPr>
      <w:r>
        <w:rPr>
          <w:rFonts w:ascii="Verdana" w:hAnsi="Verdana"/>
          <w:sz w:val="20"/>
        </w:rPr>
        <w:t>Document</w:t>
      </w:r>
      <w:r w:rsidR="00E720CC">
        <w:rPr>
          <w:rFonts w:ascii="Verdana" w:hAnsi="Verdana"/>
          <w:sz w:val="20"/>
        </w:rPr>
        <w:t>s</w:t>
      </w:r>
      <w:r>
        <w:rPr>
          <w:rFonts w:ascii="Verdana" w:hAnsi="Verdana"/>
          <w:sz w:val="20"/>
        </w:rPr>
        <w:t xml:space="preserve"> attendus</w:t>
      </w:r>
    </w:p>
    <w:p w14:paraId="6CF70326" w14:textId="77777777" w:rsidR="00B542F9" w:rsidRPr="00B542F9" w:rsidRDefault="00B542F9" w:rsidP="00B542F9">
      <w:pPr>
        <w:jc w:val="both"/>
        <w:rPr>
          <w:rFonts w:ascii="Verdana" w:hAnsi="Verdana"/>
          <w:sz w:val="20"/>
        </w:rPr>
      </w:pPr>
    </w:p>
    <w:p w14:paraId="5B40AF3B" w14:textId="77777777" w:rsidR="004C6774" w:rsidRDefault="009F4B97" w:rsidP="00B542F9">
      <w:pPr>
        <w:pStyle w:val="Paragraphedeliste"/>
        <w:numPr>
          <w:ilvl w:val="0"/>
          <w:numId w:val="25"/>
        </w:numPr>
        <w:rPr>
          <w:rFonts w:ascii="Verdana" w:hAnsi="Verdana"/>
          <w:b/>
          <w:sz w:val="20"/>
          <w:szCs w:val="20"/>
        </w:rPr>
      </w:pPr>
      <w:r w:rsidRPr="00B542F9">
        <w:rPr>
          <w:rFonts w:ascii="Verdana" w:hAnsi="Verdana"/>
          <w:b/>
          <w:sz w:val="20"/>
          <w:szCs w:val="20"/>
        </w:rPr>
        <w:t>C</w:t>
      </w:r>
      <w:r w:rsidR="00C37969" w:rsidRPr="00B542F9">
        <w:rPr>
          <w:rFonts w:ascii="Verdana" w:hAnsi="Verdana"/>
          <w:b/>
          <w:sz w:val="20"/>
          <w:szCs w:val="20"/>
        </w:rPr>
        <w:t>adr</w:t>
      </w:r>
      <w:r w:rsidR="00B542F9">
        <w:rPr>
          <w:rFonts w:ascii="Verdana" w:hAnsi="Verdana"/>
          <w:b/>
          <w:sz w:val="20"/>
          <w:szCs w:val="20"/>
        </w:rPr>
        <w:t>age du projet</w:t>
      </w:r>
    </w:p>
    <w:p w14:paraId="5B8F4FF6" w14:textId="77777777" w:rsidR="00B542F9" w:rsidRPr="00B542F9" w:rsidRDefault="00B542F9" w:rsidP="00B542F9">
      <w:pPr>
        <w:pStyle w:val="Paragraphedeliste"/>
        <w:rPr>
          <w:rFonts w:ascii="Verdana" w:hAnsi="Verdana"/>
          <w:b/>
          <w:sz w:val="20"/>
          <w:szCs w:val="20"/>
        </w:rPr>
      </w:pPr>
    </w:p>
    <w:p w14:paraId="72ABEEFF" w14:textId="5592BCDD" w:rsidR="00463AD2" w:rsidRDefault="00BA5457" w:rsidP="2AF82C1E">
      <w:pPr>
        <w:jc w:val="both"/>
        <w:rPr>
          <w:rFonts w:ascii="Verdana" w:hAnsi="Verdana"/>
          <w:sz w:val="20"/>
          <w:szCs w:val="20"/>
        </w:rPr>
      </w:pPr>
      <w:r w:rsidRPr="2AF82C1E">
        <w:rPr>
          <w:rFonts w:ascii="Verdana" w:hAnsi="Verdana"/>
          <w:sz w:val="20"/>
          <w:szCs w:val="20"/>
        </w:rPr>
        <w:t xml:space="preserve">En tant que chef de file de la protection de l’Enfance, la Collectivité européenne d’Alsace (CeA) </w:t>
      </w:r>
      <w:r w:rsidR="003947D5" w:rsidRPr="2AF82C1E">
        <w:rPr>
          <w:rFonts w:ascii="Verdana" w:hAnsi="Verdana"/>
          <w:sz w:val="20"/>
          <w:szCs w:val="20"/>
        </w:rPr>
        <w:t>est garante de la prise en charge des enfants qui lui sont confiés</w:t>
      </w:r>
      <w:r w:rsidR="00DF486A" w:rsidRPr="2AF82C1E">
        <w:rPr>
          <w:rFonts w:ascii="Verdana" w:hAnsi="Verdana"/>
          <w:sz w:val="20"/>
          <w:szCs w:val="20"/>
        </w:rPr>
        <w:t xml:space="preserve"> jusqu’à leur sortie du dispositif</w:t>
      </w:r>
      <w:r w:rsidR="00463AD2" w:rsidRPr="2AF82C1E">
        <w:rPr>
          <w:rFonts w:ascii="Verdana" w:hAnsi="Verdana"/>
          <w:sz w:val="20"/>
          <w:szCs w:val="20"/>
        </w:rPr>
        <w:t>. Ces sorties peuvent s’opérer d</w:t>
      </w:r>
      <w:r w:rsidR="00BB5260" w:rsidRPr="2AF82C1E">
        <w:rPr>
          <w:rFonts w:ascii="Verdana" w:hAnsi="Verdana"/>
          <w:sz w:val="20"/>
          <w:szCs w:val="20"/>
        </w:rPr>
        <w:t>ans le cadre d’un retour à domicile ou d’une émancipation du jeune d</w:t>
      </w:r>
      <w:r w:rsidR="00463AD2" w:rsidRPr="2AF82C1E">
        <w:rPr>
          <w:rFonts w:ascii="Verdana" w:hAnsi="Verdana"/>
          <w:sz w:val="20"/>
          <w:szCs w:val="20"/>
        </w:rPr>
        <w:t>u fait de son passage à</w:t>
      </w:r>
      <w:r w:rsidR="00BB5260" w:rsidRPr="2AF82C1E">
        <w:rPr>
          <w:rFonts w:ascii="Verdana" w:hAnsi="Verdana"/>
          <w:sz w:val="20"/>
          <w:szCs w:val="20"/>
        </w:rPr>
        <w:t xml:space="preserve"> majorité,</w:t>
      </w:r>
      <w:r w:rsidR="00463AD2" w:rsidRPr="2AF82C1E">
        <w:rPr>
          <w:rFonts w:ascii="Verdana" w:hAnsi="Verdana"/>
          <w:sz w:val="20"/>
          <w:szCs w:val="20"/>
        </w:rPr>
        <w:t xml:space="preserve"> ou en relais d’un Contrat Jeune Majeur (CJM). En effet, les Départements ont la possibilité de soutenir les jeunes qui ont été confiés durant leur minorité jusqu’à leurs 21 ans, dans le cadre de CJM</w:t>
      </w:r>
      <w:r w:rsidR="002C3936" w:rsidRPr="2AF82C1E">
        <w:rPr>
          <w:rFonts w:ascii="Verdana" w:hAnsi="Verdana"/>
          <w:sz w:val="20"/>
          <w:szCs w:val="20"/>
        </w:rPr>
        <w:t xml:space="preserve"> s’ils éprouvent des difficultés d’insertion sociale faute de ressources ou d’un soutien familial suffisant</w:t>
      </w:r>
      <w:r w:rsidR="00463AD2" w:rsidRPr="2AF82C1E">
        <w:rPr>
          <w:rFonts w:ascii="Verdana" w:hAnsi="Verdana"/>
          <w:sz w:val="20"/>
          <w:szCs w:val="20"/>
        </w:rPr>
        <w:t xml:space="preserve">. </w:t>
      </w:r>
    </w:p>
    <w:p w14:paraId="777B54AF" w14:textId="4D6456FD" w:rsidR="00CF79B7" w:rsidRDefault="00CF7037" w:rsidP="00BB5260">
      <w:pPr>
        <w:jc w:val="both"/>
        <w:rPr>
          <w:rFonts w:ascii="Verdana" w:eastAsia="Times New Roman" w:hAnsi="Verdana" w:cs="Times New Roman"/>
          <w:sz w:val="20"/>
          <w:szCs w:val="20"/>
          <w:lang w:eastAsia="fr-FR"/>
        </w:rPr>
      </w:pPr>
      <w:r>
        <w:rPr>
          <w:rFonts w:ascii="Verdana" w:hAnsi="Verdana"/>
          <w:sz w:val="20"/>
          <w:szCs w:val="20"/>
        </w:rPr>
        <w:t>J</w:t>
      </w:r>
      <w:r w:rsidR="002C3936">
        <w:rPr>
          <w:rFonts w:ascii="Verdana" w:hAnsi="Verdana"/>
          <w:sz w:val="20"/>
          <w:szCs w:val="20"/>
        </w:rPr>
        <w:t xml:space="preserve">usqu’en 2022 </w:t>
      </w:r>
      <w:r w:rsidR="00463AD2">
        <w:rPr>
          <w:rFonts w:ascii="Verdana" w:hAnsi="Verdana"/>
          <w:sz w:val="20"/>
          <w:szCs w:val="20"/>
        </w:rPr>
        <w:t xml:space="preserve">cette possibilité était </w:t>
      </w:r>
      <w:r w:rsidR="002C3936">
        <w:rPr>
          <w:rFonts w:ascii="Verdana" w:hAnsi="Verdana"/>
          <w:sz w:val="20"/>
          <w:szCs w:val="20"/>
        </w:rPr>
        <w:t>laissée</w:t>
      </w:r>
      <w:r w:rsidR="00463AD2">
        <w:rPr>
          <w:rFonts w:ascii="Verdana" w:hAnsi="Verdana"/>
          <w:sz w:val="20"/>
          <w:szCs w:val="20"/>
        </w:rPr>
        <w:t xml:space="preserve"> aux Départements dans le cadre d’une politique volontariste</w:t>
      </w:r>
      <w:r>
        <w:rPr>
          <w:rFonts w:ascii="Verdana" w:hAnsi="Verdana"/>
          <w:sz w:val="20"/>
          <w:szCs w:val="20"/>
        </w:rPr>
        <w:t>. L</w:t>
      </w:r>
      <w:r w:rsidR="00463AD2">
        <w:rPr>
          <w:rFonts w:ascii="Verdana" w:hAnsi="Verdana"/>
          <w:sz w:val="20"/>
          <w:szCs w:val="20"/>
        </w:rPr>
        <w:t xml:space="preserve">a loi Taquet du 22 février 2022 est venue réaffirmer cette opportunité en la rendant obligatoire. Historiquement, la </w:t>
      </w:r>
      <w:r>
        <w:rPr>
          <w:rFonts w:ascii="Verdana" w:hAnsi="Verdana"/>
          <w:sz w:val="20"/>
          <w:szCs w:val="20"/>
        </w:rPr>
        <w:t>CeA</w:t>
      </w:r>
      <w:r w:rsidRPr="00CF7037">
        <w:rPr>
          <w:rFonts w:ascii="Verdana" w:hAnsi="Verdana"/>
          <w:sz w:val="20"/>
          <w:szCs w:val="20"/>
        </w:rPr>
        <w:t xml:space="preserve"> </w:t>
      </w:r>
      <w:r>
        <w:rPr>
          <w:rFonts w:ascii="Verdana" w:hAnsi="Verdana"/>
          <w:sz w:val="20"/>
          <w:szCs w:val="20"/>
        </w:rPr>
        <w:t xml:space="preserve">(tant sur le territoire bas-rhinois que haut-rhinois) </w:t>
      </w:r>
      <w:r w:rsidR="00463AD2">
        <w:rPr>
          <w:rFonts w:ascii="Verdana" w:hAnsi="Verdana"/>
          <w:sz w:val="20"/>
          <w:szCs w:val="20"/>
        </w:rPr>
        <w:t xml:space="preserve">a toujours été engagée dans l’accompagnement des Jeunes Majeurs issus de la Protection de l’Enfance, </w:t>
      </w:r>
      <w:r>
        <w:rPr>
          <w:rFonts w:ascii="Verdana" w:hAnsi="Verdana"/>
          <w:sz w:val="20"/>
          <w:szCs w:val="20"/>
        </w:rPr>
        <w:t>convaincue que l’insertion des jeunes est un levier profond pour lutter contre la précarité</w:t>
      </w:r>
      <w:r w:rsidR="00463AD2">
        <w:rPr>
          <w:rFonts w:ascii="Verdana" w:hAnsi="Verdana"/>
          <w:sz w:val="20"/>
          <w:szCs w:val="20"/>
        </w:rPr>
        <w:t xml:space="preserve">. </w:t>
      </w:r>
      <w:r w:rsidR="00CD562C">
        <w:rPr>
          <w:rFonts w:ascii="Verdana" w:hAnsi="Verdana"/>
          <w:sz w:val="20"/>
          <w:szCs w:val="20"/>
        </w:rPr>
        <w:t xml:space="preserve">En ce sens, la CeA est en cours de révision de sa </w:t>
      </w:r>
      <w:r w:rsidR="00CD562C" w:rsidRPr="00D90BA0">
        <w:rPr>
          <w:rFonts w:ascii="Verdana" w:eastAsia="Times New Roman" w:hAnsi="Verdana" w:cs="Times New Roman"/>
          <w:sz w:val="20"/>
          <w:szCs w:val="20"/>
          <w:lang w:eastAsia="fr-FR"/>
        </w:rPr>
        <w:t>politique</w:t>
      </w:r>
      <w:r w:rsidR="00CD562C">
        <w:rPr>
          <w:rFonts w:ascii="Verdana" w:eastAsia="Times New Roman" w:hAnsi="Verdana" w:cs="Times New Roman"/>
          <w:sz w:val="20"/>
          <w:szCs w:val="20"/>
          <w:lang w:eastAsia="fr-FR"/>
        </w:rPr>
        <w:t xml:space="preserve"> Jeune Majeur. Cette dernière répondra aux</w:t>
      </w:r>
      <w:r w:rsidR="00CD562C" w:rsidRPr="00D90BA0">
        <w:rPr>
          <w:rFonts w:ascii="Verdana" w:eastAsia="Times New Roman" w:hAnsi="Verdana" w:cs="Times New Roman"/>
          <w:sz w:val="20"/>
          <w:szCs w:val="20"/>
          <w:lang w:eastAsia="fr-FR"/>
        </w:rPr>
        <w:t xml:space="preserve"> besoins singuliers de chaque jeune majeur, par le biais d’une graduation des réponses (</w:t>
      </w:r>
      <w:r w:rsidR="00CD562C">
        <w:rPr>
          <w:rFonts w:ascii="Verdana" w:eastAsia="Times New Roman" w:hAnsi="Verdana" w:cs="Times New Roman"/>
          <w:sz w:val="20"/>
          <w:szCs w:val="20"/>
          <w:lang w:eastAsia="fr-FR"/>
        </w:rPr>
        <w:t>a</w:t>
      </w:r>
      <w:r w:rsidR="00CD562C" w:rsidRPr="00D90BA0">
        <w:rPr>
          <w:rFonts w:ascii="Verdana" w:eastAsia="Times New Roman" w:hAnsi="Verdana" w:cs="Times New Roman"/>
          <w:sz w:val="20"/>
          <w:szCs w:val="20"/>
          <w:lang w:eastAsia="fr-FR"/>
        </w:rPr>
        <w:t xml:space="preserve">ides financières, accompagnement éducatif et social, prise en charge en structure adaptée pour les plus vulnérables…). </w:t>
      </w:r>
      <w:r w:rsidR="00CD562C" w:rsidRPr="00CF7037">
        <w:rPr>
          <w:rFonts w:ascii="Verdana" w:eastAsia="Times New Roman" w:hAnsi="Verdana" w:cs="Times New Roman"/>
          <w:sz w:val="20"/>
          <w:szCs w:val="20"/>
          <w:lang w:eastAsia="fr-FR"/>
        </w:rPr>
        <w:t>L’objectif recherché sera l’accès aux dispositifs de droit commun, rendu possible via une collaboration étroite en transversalité et articulation fine des divers services et directions de la collectivité.</w:t>
      </w:r>
      <w:r w:rsidR="00CD562C">
        <w:rPr>
          <w:rFonts w:ascii="Verdana" w:eastAsia="Times New Roman" w:hAnsi="Verdana" w:cs="Times New Roman"/>
          <w:sz w:val="20"/>
          <w:szCs w:val="20"/>
          <w:lang w:eastAsia="fr-FR"/>
        </w:rPr>
        <w:t xml:space="preserve"> </w:t>
      </w:r>
      <w:r>
        <w:rPr>
          <w:rFonts w:ascii="Verdana" w:hAnsi="Verdana"/>
          <w:sz w:val="20"/>
          <w:szCs w:val="20"/>
        </w:rPr>
        <w:t>Néanmoins, s</w:t>
      </w:r>
      <w:r w:rsidRPr="00D90BA0">
        <w:rPr>
          <w:rFonts w:ascii="Verdana" w:eastAsia="Times New Roman" w:hAnsi="Verdana" w:cs="Times New Roman"/>
          <w:sz w:val="20"/>
          <w:szCs w:val="20"/>
          <w:lang w:eastAsia="fr-FR"/>
        </w:rPr>
        <w:t xml:space="preserve">i le principe de la « main tendue » systématique </w:t>
      </w:r>
      <w:r>
        <w:rPr>
          <w:rFonts w:ascii="Verdana" w:eastAsia="Times New Roman" w:hAnsi="Verdana" w:cs="Times New Roman"/>
          <w:sz w:val="20"/>
          <w:szCs w:val="20"/>
          <w:lang w:eastAsia="fr-FR"/>
        </w:rPr>
        <w:t xml:space="preserve">induit par la loi Taquet </w:t>
      </w:r>
      <w:r w:rsidRPr="00D90BA0">
        <w:rPr>
          <w:rFonts w:ascii="Verdana" w:eastAsia="Times New Roman" w:hAnsi="Verdana" w:cs="Times New Roman"/>
          <w:sz w:val="20"/>
          <w:szCs w:val="20"/>
          <w:lang w:eastAsia="fr-FR"/>
        </w:rPr>
        <w:t xml:space="preserve">est souhaité, </w:t>
      </w:r>
      <w:r>
        <w:rPr>
          <w:rFonts w:ascii="Verdana" w:eastAsia="Times New Roman" w:hAnsi="Verdana" w:cs="Times New Roman"/>
          <w:sz w:val="20"/>
          <w:szCs w:val="20"/>
          <w:lang w:eastAsia="fr-FR"/>
        </w:rPr>
        <w:t xml:space="preserve">la CeA souhaite conserver </w:t>
      </w:r>
      <w:r w:rsidRPr="00D90BA0">
        <w:rPr>
          <w:rFonts w:ascii="Verdana" w:eastAsia="Times New Roman" w:hAnsi="Verdana" w:cs="Times New Roman"/>
          <w:sz w:val="20"/>
          <w:szCs w:val="20"/>
          <w:lang w:eastAsia="fr-FR"/>
        </w:rPr>
        <w:t xml:space="preserve">une conditionnalité à cet accompagnement afin de rendre le jeune acteur de son projet d’insertion sociale et professionnelle. </w:t>
      </w:r>
      <w:r w:rsidR="00CF79B7">
        <w:rPr>
          <w:rFonts w:ascii="Verdana" w:eastAsia="Times New Roman" w:hAnsi="Verdana" w:cs="Times New Roman"/>
          <w:sz w:val="20"/>
          <w:szCs w:val="20"/>
          <w:lang w:eastAsia="fr-FR"/>
        </w:rPr>
        <w:t>Le jeune sollicitant un CJM devra donc s’engager à :</w:t>
      </w:r>
    </w:p>
    <w:p w14:paraId="32ADB418" w14:textId="607DE221" w:rsidR="00737AFB" w:rsidRDefault="00CF79B7" w:rsidP="00CF79B7">
      <w:pPr>
        <w:jc w:val="both"/>
        <w:rPr>
          <w:rFonts w:ascii="Verdana" w:eastAsia="Times New Roman" w:hAnsi="Verdana" w:cs="Times New Roman"/>
          <w:sz w:val="20"/>
          <w:szCs w:val="20"/>
          <w:lang w:eastAsia="fr-FR"/>
        </w:rPr>
      </w:pPr>
      <w:r w:rsidRPr="00CF79B7">
        <w:rPr>
          <w:rFonts w:ascii="Verdana" w:eastAsia="Times New Roman" w:hAnsi="Verdana" w:cs="Times New Roman"/>
          <w:sz w:val="20"/>
          <w:szCs w:val="20"/>
          <w:lang w:eastAsia="fr-FR"/>
        </w:rPr>
        <w:t xml:space="preserve">- S’inscrire et s’investir dans son </w:t>
      </w:r>
      <w:r w:rsidRPr="00CF79B7">
        <w:rPr>
          <w:rFonts w:ascii="Verdana" w:eastAsia="Times New Roman" w:hAnsi="Verdana" w:cs="Times New Roman"/>
          <w:sz w:val="20"/>
          <w:szCs w:val="20"/>
          <w:u w:val="single"/>
          <w:lang w:eastAsia="fr-FR"/>
        </w:rPr>
        <w:t>projet jeune majeur</w:t>
      </w:r>
      <w:r w:rsidRPr="00CF79B7">
        <w:rPr>
          <w:rFonts w:ascii="Verdana" w:eastAsia="Times New Roman" w:hAnsi="Verdana" w:cs="Times New Roman"/>
          <w:sz w:val="20"/>
          <w:szCs w:val="20"/>
          <w:lang w:eastAsia="fr-FR"/>
        </w:rPr>
        <w:t xml:space="preserve"> (insertion</w:t>
      </w:r>
      <w:r w:rsidR="00737AFB">
        <w:rPr>
          <w:rFonts w:ascii="Verdana" w:eastAsia="Times New Roman" w:hAnsi="Verdana" w:cs="Times New Roman"/>
          <w:sz w:val="20"/>
          <w:szCs w:val="20"/>
          <w:lang w:eastAsia="fr-FR"/>
        </w:rPr>
        <w:t xml:space="preserve"> sociale, professionnelle, </w:t>
      </w:r>
      <w:proofErr w:type="spellStart"/>
      <w:r w:rsidR="00737AFB">
        <w:rPr>
          <w:rFonts w:ascii="Verdana" w:eastAsia="Times New Roman" w:hAnsi="Verdana" w:cs="Times New Roman"/>
          <w:sz w:val="20"/>
          <w:szCs w:val="20"/>
          <w:lang w:eastAsia="fr-FR"/>
        </w:rPr>
        <w:t>etc</w:t>
      </w:r>
      <w:proofErr w:type="spellEnd"/>
      <w:r w:rsidR="00737AFB">
        <w:rPr>
          <w:rFonts w:ascii="Verdana" w:eastAsia="Times New Roman" w:hAnsi="Verdana" w:cs="Times New Roman"/>
          <w:sz w:val="20"/>
          <w:szCs w:val="20"/>
          <w:lang w:eastAsia="fr-FR"/>
        </w:rPr>
        <w:t>), du stade de l’élaboration au projet à sa mise en œuvre</w:t>
      </w:r>
      <w:r w:rsidRPr="00CF79B7">
        <w:rPr>
          <w:rFonts w:ascii="Verdana" w:eastAsia="Times New Roman" w:hAnsi="Verdana" w:cs="Times New Roman"/>
          <w:sz w:val="20"/>
          <w:szCs w:val="20"/>
          <w:lang w:eastAsia="fr-FR"/>
        </w:rPr>
        <w:t>;</w:t>
      </w:r>
    </w:p>
    <w:p w14:paraId="716C09CD" w14:textId="2E4F48EF" w:rsidR="00CF79B7" w:rsidRPr="00CF79B7" w:rsidRDefault="00CF79B7" w:rsidP="00CF79B7">
      <w:pPr>
        <w:jc w:val="both"/>
        <w:rPr>
          <w:rFonts w:ascii="Verdana" w:eastAsia="Times New Roman" w:hAnsi="Verdana" w:cs="Times New Roman"/>
          <w:sz w:val="20"/>
          <w:szCs w:val="20"/>
          <w:lang w:eastAsia="fr-FR"/>
        </w:rPr>
      </w:pPr>
      <w:r w:rsidRPr="00CF79B7">
        <w:rPr>
          <w:rFonts w:ascii="Verdana" w:eastAsia="Times New Roman" w:hAnsi="Verdana" w:cs="Times New Roman"/>
          <w:sz w:val="20"/>
          <w:szCs w:val="20"/>
          <w:lang w:eastAsia="fr-FR"/>
        </w:rPr>
        <w:t xml:space="preserve">- Respecter des modalités de prise en charge ou de suivi (règlement de l’établissement, rendez-vous avec le   Travailleur Social …) ; </w:t>
      </w:r>
    </w:p>
    <w:p w14:paraId="413455BC" w14:textId="58C0FFFF" w:rsidR="00CF79B7" w:rsidRDefault="00CF79B7" w:rsidP="00CF79B7">
      <w:pPr>
        <w:jc w:val="both"/>
        <w:rPr>
          <w:rFonts w:ascii="Verdana" w:eastAsia="Times New Roman" w:hAnsi="Verdana" w:cs="Times New Roman"/>
          <w:sz w:val="20"/>
          <w:szCs w:val="20"/>
          <w:lang w:eastAsia="fr-FR"/>
        </w:rPr>
      </w:pPr>
      <w:r w:rsidRPr="00CF79B7">
        <w:rPr>
          <w:rFonts w:ascii="Verdana" w:eastAsia="Times New Roman" w:hAnsi="Verdana" w:cs="Times New Roman"/>
          <w:sz w:val="20"/>
          <w:szCs w:val="20"/>
          <w:lang w:eastAsia="fr-FR"/>
        </w:rPr>
        <w:t>- Respecter les professionnels qui assurent le suivi et adhérer à l’accompagnement socio-éducatif.</w:t>
      </w:r>
    </w:p>
    <w:p w14:paraId="5A3AD5E4" w14:textId="57532349" w:rsidR="00BB5260" w:rsidRPr="009F4B97" w:rsidRDefault="00CD562C" w:rsidP="00BB5260">
      <w:pPr>
        <w:jc w:val="both"/>
        <w:rPr>
          <w:rFonts w:ascii="Verdana" w:hAnsi="Verdana"/>
          <w:sz w:val="20"/>
          <w:szCs w:val="20"/>
        </w:rPr>
      </w:pPr>
      <w:r>
        <w:rPr>
          <w:rFonts w:ascii="Verdana" w:hAnsi="Verdana"/>
          <w:sz w:val="20"/>
          <w:szCs w:val="20"/>
        </w:rPr>
        <w:t>E</w:t>
      </w:r>
      <w:r w:rsidRPr="00CD562C">
        <w:rPr>
          <w:rFonts w:ascii="Verdana" w:hAnsi="Verdana"/>
          <w:sz w:val="20"/>
          <w:szCs w:val="20"/>
        </w:rPr>
        <w:t xml:space="preserve">n complément, dans la poursuite de la logique </w:t>
      </w:r>
      <w:r w:rsidR="00471737">
        <w:rPr>
          <w:rFonts w:ascii="Verdana" w:hAnsi="Verdana"/>
          <w:sz w:val="20"/>
          <w:szCs w:val="20"/>
        </w:rPr>
        <w:t xml:space="preserve">de main tendue systématique et de la visée </w:t>
      </w:r>
      <w:r w:rsidRPr="00CD562C">
        <w:rPr>
          <w:rFonts w:ascii="Verdana" w:hAnsi="Verdana"/>
          <w:sz w:val="20"/>
          <w:szCs w:val="20"/>
        </w:rPr>
        <w:t>éducative</w:t>
      </w:r>
      <w:r>
        <w:rPr>
          <w:rFonts w:ascii="Verdana" w:hAnsi="Verdana"/>
          <w:sz w:val="20"/>
          <w:szCs w:val="20"/>
        </w:rPr>
        <w:t xml:space="preserve">, la collectivité souhaite </w:t>
      </w:r>
      <w:r w:rsidRPr="00CD562C">
        <w:rPr>
          <w:rFonts w:ascii="Verdana" w:hAnsi="Verdana"/>
          <w:sz w:val="20"/>
          <w:szCs w:val="20"/>
        </w:rPr>
        <w:t>instaur</w:t>
      </w:r>
      <w:r>
        <w:rPr>
          <w:rFonts w:ascii="Verdana" w:hAnsi="Verdana"/>
          <w:sz w:val="20"/>
          <w:szCs w:val="20"/>
        </w:rPr>
        <w:t>er</w:t>
      </w:r>
      <w:r w:rsidRPr="00CD562C">
        <w:rPr>
          <w:rFonts w:ascii="Verdana" w:hAnsi="Verdana"/>
          <w:sz w:val="20"/>
          <w:szCs w:val="20"/>
        </w:rPr>
        <w:t xml:space="preserve"> un « droit au retour » pour tout jeune qui n’aurait </w:t>
      </w:r>
      <w:r w:rsidRPr="00CD562C">
        <w:rPr>
          <w:rFonts w:ascii="Verdana" w:hAnsi="Verdana"/>
          <w:sz w:val="20"/>
          <w:szCs w:val="20"/>
        </w:rPr>
        <w:lastRenderedPageBreak/>
        <w:t>pas sollicité de CJM à majorité</w:t>
      </w:r>
      <w:r>
        <w:rPr>
          <w:rFonts w:ascii="Verdana" w:hAnsi="Verdana"/>
          <w:sz w:val="20"/>
          <w:szCs w:val="20"/>
        </w:rPr>
        <w:t xml:space="preserve"> (du fait d’un besoin d’éprouver le retour en famille ou autre) </w:t>
      </w:r>
      <w:r w:rsidRPr="00CD562C">
        <w:rPr>
          <w:rFonts w:ascii="Verdana" w:hAnsi="Verdana"/>
          <w:sz w:val="20"/>
          <w:szCs w:val="20"/>
        </w:rPr>
        <w:t>ou refusé de s’inscrire dans une démarche d’insertion</w:t>
      </w:r>
      <w:r>
        <w:rPr>
          <w:rFonts w:ascii="Verdana" w:hAnsi="Verdana"/>
          <w:sz w:val="20"/>
          <w:szCs w:val="20"/>
        </w:rPr>
        <w:t xml:space="preserve">. </w:t>
      </w:r>
    </w:p>
    <w:p w14:paraId="66F35A3E" w14:textId="7199F3CB" w:rsidR="00112999" w:rsidRDefault="00574552" w:rsidP="00112999">
      <w:pPr>
        <w:jc w:val="both"/>
        <w:rPr>
          <w:rFonts w:ascii="Verdana" w:hAnsi="Verdana"/>
          <w:sz w:val="20"/>
          <w:szCs w:val="20"/>
        </w:rPr>
      </w:pPr>
      <w:r w:rsidRPr="009F4B97">
        <w:rPr>
          <w:rFonts w:ascii="Verdana" w:hAnsi="Verdana"/>
          <w:sz w:val="20"/>
          <w:szCs w:val="20"/>
        </w:rPr>
        <w:t>Les objectifs de ce</w:t>
      </w:r>
      <w:r w:rsidR="00BB5260">
        <w:rPr>
          <w:rFonts w:ascii="Verdana" w:hAnsi="Verdana"/>
          <w:sz w:val="20"/>
          <w:szCs w:val="20"/>
        </w:rPr>
        <w:t xml:space="preserve"> « droit au retour » v</w:t>
      </w:r>
      <w:r w:rsidRPr="009F4B97">
        <w:rPr>
          <w:rFonts w:ascii="Verdana" w:hAnsi="Verdana"/>
          <w:sz w:val="20"/>
          <w:szCs w:val="20"/>
        </w:rPr>
        <w:t>isent</w:t>
      </w:r>
      <w:r w:rsidR="00112999">
        <w:rPr>
          <w:rFonts w:ascii="Verdana" w:hAnsi="Verdana"/>
          <w:sz w:val="20"/>
          <w:szCs w:val="20"/>
        </w:rPr>
        <w:t xml:space="preserve"> à accompagner les jeunes en situation de rupture ou d’errance afin de stabiliser leur situation, de les raccrocher, avant un passage de relais. Ce projet ce veut d’être un dispositif transitoire, le but poursuivi étant de parvenir à plus long terme à insérer ces jeunes en leur permettant d’accéder au droit commun. </w:t>
      </w:r>
    </w:p>
    <w:p w14:paraId="64ED04B3" w14:textId="71DB34F7" w:rsidR="006E6384" w:rsidRDefault="006E6384" w:rsidP="00112999">
      <w:pPr>
        <w:jc w:val="both"/>
        <w:rPr>
          <w:rFonts w:ascii="Verdana" w:hAnsi="Verdana"/>
          <w:sz w:val="20"/>
          <w:szCs w:val="20"/>
        </w:rPr>
      </w:pPr>
    </w:p>
    <w:p w14:paraId="565C2814" w14:textId="2A14BBAE" w:rsidR="00C37969" w:rsidRPr="000D58D5" w:rsidRDefault="00C37969" w:rsidP="00B542F9">
      <w:pPr>
        <w:spacing w:after="0" w:line="240" w:lineRule="auto"/>
        <w:jc w:val="both"/>
        <w:rPr>
          <w:rFonts w:ascii="Verdana" w:hAnsi="Verdana"/>
          <w:sz w:val="20"/>
          <w:szCs w:val="20"/>
        </w:rPr>
      </w:pPr>
      <w:r w:rsidRPr="2AF82C1E">
        <w:rPr>
          <w:rFonts w:ascii="Verdana" w:hAnsi="Verdana"/>
          <w:sz w:val="20"/>
          <w:szCs w:val="20"/>
        </w:rPr>
        <w:t>Le cadre légal de ce</w:t>
      </w:r>
      <w:r w:rsidR="00112999" w:rsidRPr="2AF82C1E">
        <w:rPr>
          <w:rFonts w:ascii="Verdana" w:hAnsi="Verdana"/>
          <w:sz w:val="20"/>
          <w:szCs w:val="20"/>
        </w:rPr>
        <w:t xml:space="preserve"> projet s’inscrit dans </w:t>
      </w:r>
      <w:r w:rsidR="44CCE038" w:rsidRPr="2AF82C1E">
        <w:rPr>
          <w:rFonts w:ascii="Verdana" w:hAnsi="Verdana"/>
          <w:sz w:val="20"/>
          <w:szCs w:val="20"/>
        </w:rPr>
        <w:t>les dispositions légales</w:t>
      </w:r>
      <w:r w:rsidRPr="2AF82C1E">
        <w:rPr>
          <w:rFonts w:ascii="Verdana" w:hAnsi="Verdana"/>
          <w:sz w:val="20"/>
          <w:szCs w:val="20"/>
        </w:rPr>
        <w:t xml:space="preserve"> suivant</w:t>
      </w:r>
      <w:r w:rsidR="00112999" w:rsidRPr="2AF82C1E">
        <w:rPr>
          <w:rFonts w:ascii="Verdana" w:hAnsi="Verdana"/>
          <w:sz w:val="20"/>
          <w:szCs w:val="20"/>
        </w:rPr>
        <w:t>e</w:t>
      </w:r>
      <w:r w:rsidRPr="2AF82C1E">
        <w:rPr>
          <w:rFonts w:ascii="Verdana" w:hAnsi="Verdana"/>
          <w:sz w:val="20"/>
          <w:szCs w:val="20"/>
        </w:rPr>
        <w:t xml:space="preserve">s : </w:t>
      </w:r>
    </w:p>
    <w:p w14:paraId="287A78B6" w14:textId="77777777" w:rsidR="000D58D5" w:rsidRPr="000D58D5" w:rsidRDefault="000D58D5" w:rsidP="00B542F9">
      <w:pPr>
        <w:spacing w:after="0" w:line="240" w:lineRule="auto"/>
        <w:jc w:val="both"/>
        <w:rPr>
          <w:rFonts w:ascii="Verdana" w:hAnsi="Verdana"/>
          <w:sz w:val="20"/>
          <w:szCs w:val="20"/>
        </w:rPr>
      </w:pPr>
    </w:p>
    <w:p w14:paraId="7E2E5193" w14:textId="3761FCF1" w:rsidR="005C7B58" w:rsidRDefault="00470F65" w:rsidP="00470F65">
      <w:pPr>
        <w:jc w:val="both"/>
        <w:rPr>
          <w:rFonts w:ascii="Verdana" w:hAnsi="Verdana"/>
          <w:sz w:val="20"/>
          <w:szCs w:val="20"/>
        </w:rPr>
      </w:pPr>
      <w:r w:rsidRPr="00470F65">
        <w:rPr>
          <w:rFonts w:ascii="Verdana" w:hAnsi="Verdana"/>
          <w:sz w:val="20"/>
          <w:szCs w:val="20"/>
        </w:rPr>
        <w:t>La loi du 14 mars 2016 relative à la protection de l’enfance a été attentive au fait</w:t>
      </w:r>
      <w:r w:rsidR="005C7B58">
        <w:rPr>
          <w:rFonts w:ascii="Verdana" w:hAnsi="Verdana"/>
          <w:sz w:val="20"/>
          <w:szCs w:val="20"/>
        </w:rPr>
        <w:t xml:space="preserve"> </w:t>
      </w:r>
      <w:r w:rsidRPr="00470F65">
        <w:rPr>
          <w:rFonts w:ascii="Verdana" w:hAnsi="Verdana"/>
          <w:sz w:val="20"/>
          <w:szCs w:val="20"/>
        </w:rPr>
        <w:t>que la transition entre le placement à l’ASE et l’arrivée à l</w:t>
      </w:r>
      <w:r w:rsidR="005C7B58">
        <w:rPr>
          <w:rFonts w:ascii="Verdana" w:hAnsi="Verdana"/>
          <w:sz w:val="20"/>
          <w:szCs w:val="20"/>
        </w:rPr>
        <w:t xml:space="preserve">a majorité ne fasse pas l’objet </w:t>
      </w:r>
      <w:r w:rsidRPr="00470F65">
        <w:rPr>
          <w:rFonts w:ascii="Verdana" w:hAnsi="Verdana"/>
          <w:sz w:val="20"/>
          <w:szCs w:val="20"/>
        </w:rPr>
        <w:t>d’une rupture. Celle-ci réglemente la sortie du dispositif de protection de l’enfance.</w:t>
      </w:r>
    </w:p>
    <w:p w14:paraId="5EAB07BF" w14:textId="773D1A7E" w:rsidR="00470F65" w:rsidRPr="00470F65" w:rsidRDefault="00470F65" w:rsidP="00470F65">
      <w:pPr>
        <w:jc w:val="both"/>
        <w:rPr>
          <w:rFonts w:ascii="Verdana" w:hAnsi="Verdana"/>
          <w:sz w:val="20"/>
          <w:szCs w:val="20"/>
        </w:rPr>
      </w:pPr>
      <w:r w:rsidRPr="00470F65">
        <w:rPr>
          <w:rFonts w:ascii="Verdana" w:hAnsi="Verdana"/>
          <w:sz w:val="20"/>
          <w:szCs w:val="20"/>
        </w:rPr>
        <w:t>Loi du 7 février 2022 relative à la protection des enfants entend améliorer la</w:t>
      </w:r>
      <w:r w:rsidR="005C7B58">
        <w:rPr>
          <w:rFonts w:ascii="Verdana" w:hAnsi="Verdana"/>
          <w:sz w:val="20"/>
          <w:szCs w:val="20"/>
        </w:rPr>
        <w:t xml:space="preserve"> </w:t>
      </w:r>
      <w:r w:rsidRPr="00470F65">
        <w:rPr>
          <w:rFonts w:ascii="Verdana" w:hAnsi="Verdana"/>
          <w:sz w:val="20"/>
          <w:szCs w:val="20"/>
        </w:rPr>
        <w:t>situation des enfants protégés par l'aide sociale à</w:t>
      </w:r>
      <w:r w:rsidR="005C7B58">
        <w:rPr>
          <w:rFonts w:ascii="Verdana" w:hAnsi="Verdana"/>
          <w:sz w:val="20"/>
          <w:szCs w:val="20"/>
        </w:rPr>
        <w:t xml:space="preserve"> l'enfance (ASE) : notamment en </w:t>
      </w:r>
      <w:r w:rsidRPr="00470F65">
        <w:rPr>
          <w:rFonts w:ascii="Verdana" w:hAnsi="Verdana"/>
          <w:sz w:val="20"/>
          <w:szCs w:val="20"/>
        </w:rPr>
        <w:t>mettant fin aux sorties "sèches" à la majorité.</w:t>
      </w:r>
    </w:p>
    <w:p w14:paraId="7B71988B" w14:textId="7C79F41E" w:rsidR="00470F65" w:rsidRPr="00470F65" w:rsidRDefault="00470F65" w:rsidP="00470F65">
      <w:pPr>
        <w:jc w:val="both"/>
        <w:rPr>
          <w:rFonts w:ascii="Verdana" w:hAnsi="Verdana"/>
          <w:sz w:val="20"/>
          <w:szCs w:val="20"/>
        </w:rPr>
      </w:pPr>
      <w:r w:rsidRPr="00470F65">
        <w:rPr>
          <w:rFonts w:ascii="Verdana" w:hAnsi="Verdana"/>
          <w:sz w:val="20"/>
          <w:szCs w:val="20"/>
        </w:rPr>
        <w:t>L’article L112-3 prévoit que : « La protection de l'enfa</w:t>
      </w:r>
      <w:r w:rsidR="005C7B58">
        <w:rPr>
          <w:rFonts w:ascii="Verdana" w:hAnsi="Verdana"/>
          <w:sz w:val="20"/>
          <w:szCs w:val="20"/>
        </w:rPr>
        <w:t xml:space="preserve">nce vise à garantir la prise en </w:t>
      </w:r>
      <w:r w:rsidRPr="00470F65">
        <w:rPr>
          <w:rFonts w:ascii="Verdana" w:hAnsi="Verdana"/>
          <w:sz w:val="20"/>
          <w:szCs w:val="20"/>
        </w:rPr>
        <w:t>compte des besoins fondamentaux de l'enfan</w:t>
      </w:r>
      <w:r w:rsidR="005C7B58">
        <w:rPr>
          <w:rFonts w:ascii="Verdana" w:hAnsi="Verdana"/>
          <w:sz w:val="20"/>
          <w:szCs w:val="20"/>
        </w:rPr>
        <w:t xml:space="preserve">t, à soutenir son développement </w:t>
      </w:r>
      <w:r w:rsidRPr="00470F65">
        <w:rPr>
          <w:rFonts w:ascii="Verdana" w:hAnsi="Verdana"/>
          <w:sz w:val="20"/>
          <w:szCs w:val="20"/>
        </w:rPr>
        <w:t>physique, affectif, intellectuel et social et à préserver sa sa</w:t>
      </w:r>
      <w:r>
        <w:rPr>
          <w:rFonts w:ascii="Verdana" w:hAnsi="Verdana"/>
          <w:sz w:val="20"/>
          <w:szCs w:val="20"/>
        </w:rPr>
        <w:t xml:space="preserve">nté, sa sécurité, sa moralité </w:t>
      </w:r>
      <w:r w:rsidRPr="00470F65">
        <w:rPr>
          <w:rFonts w:ascii="Verdana" w:hAnsi="Verdana"/>
          <w:sz w:val="20"/>
          <w:szCs w:val="20"/>
        </w:rPr>
        <w:t>et son éducation, dans le respect de ses droits. (…) C</w:t>
      </w:r>
      <w:r>
        <w:rPr>
          <w:rFonts w:ascii="Verdana" w:hAnsi="Verdana"/>
          <w:sz w:val="20"/>
          <w:szCs w:val="20"/>
        </w:rPr>
        <w:t xml:space="preserve">es interventions sont également </w:t>
      </w:r>
      <w:r w:rsidRPr="00470F65">
        <w:rPr>
          <w:rFonts w:ascii="Verdana" w:hAnsi="Verdana"/>
          <w:sz w:val="20"/>
          <w:szCs w:val="20"/>
        </w:rPr>
        <w:t xml:space="preserve">destinées à des majeurs de moins de vingt et un </w:t>
      </w:r>
      <w:r>
        <w:rPr>
          <w:rFonts w:ascii="Verdana" w:hAnsi="Verdana"/>
          <w:sz w:val="20"/>
          <w:szCs w:val="20"/>
        </w:rPr>
        <w:t xml:space="preserve">ans connaissant des difficultés </w:t>
      </w:r>
      <w:r w:rsidRPr="00470F65">
        <w:rPr>
          <w:rFonts w:ascii="Verdana" w:hAnsi="Verdana"/>
          <w:sz w:val="20"/>
          <w:szCs w:val="20"/>
        </w:rPr>
        <w:t>susceptibles de compromettre gravement leur équilibre.</w:t>
      </w:r>
    </w:p>
    <w:p w14:paraId="07283D4B" w14:textId="441077E6" w:rsidR="00470F65" w:rsidRDefault="00470F65" w:rsidP="00470F65">
      <w:pPr>
        <w:jc w:val="both"/>
        <w:rPr>
          <w:rFonts w:ascii="Verdana" w:hAnsi="Verdana"/>
          <w:sz w:val="20"/>
          <w:szCs w:val="20"/>
        </w:rPr>
      </w:pPr>
      <w:r w:rsidRPr="00470F65">
        <w:rPr>
          <w:rFonts w:ascii="Verdana" w:hAnsi="Verdana"/>
          <w:sz w:val="20"/>
          <w:szCs w:val="20"/>
        </w:rPr>
        <w:t>La protection de l'enfance a également pour but de prévenir les difficul</w:t>
      </w:r>
      <w:r>
        <w:rPr>
          <w:rFonts w:ascii="Verdana" w:hAnsi="Verdana"/>
          <w:sz w:val="20"/>
          <w:szCs w:val="20"/>
        </w:rPr>
        <w:t xml:space="preserve">tés que peuvent </w:t>
      </w:r>
      <w:r w:rsidRPr="00470F65">
        <w:rPr>
          <w:rFonts w:ascii="Verdana" w:hAnsi="Verdana"/>
          <w:sz w:val="20"/>
          <w:szCs w:val="20"/>
        </w:rPr>
        <w:t>rencontrer les mineurs privés temporairement ou définiti</w:t>
      </w:r>
      <w:r>
        <w:rPr>
          <w:rFonts w:ascii="Verdana" w:hAnsi="Verdana"/>
          <w:sz w:val="20"/>
          <w:szCs w:val="20"/>
        </w:rPr>
        <w:t xml:space="preserve">vement de la protection de leur </w:t>
      </w:r>
      <w:r w:rsidRPr="00470F65">
        <w:rPr>
          <w:rFonts w:ascii="Verdana" w:hAnsi="Verdana"/>
          <w:sz w:val="20"/>
          <w:szCs w:val="20"/>
        </w:rPr>
        <w:t xml:space="preserve">famille et d'assurer leur prise en charge. » </w:t>
      </w:r>
    </w:p>
    <w:p w14:paraId="32F70ABD" w14:textId="69214025" w:rsidR="00470F65" w:rsidRPr="00470F65" w:rsidRDefault="00470F65" w:rsidP="00470F65">
      <w:pPr>
        <w:jc w:val="both"/>
        <w:rPr>
          <w:rFonts w:ascii="Verdana" w:hAnsi="Verdana"/>
          <w:sz w:val="20"/>
          <w:szCs w:val="20"/>
        </w:rPr>
      </w:pPr>
      <w:r w:rsidRPr="00470F65">
        <w:rPr>
          <w:rFonts w:ascii="Verdana" w:hAnsi="Verdana"/>
          <w:sz w:val="20"/>
          <w:szCs w:val="20"/>
        </w:rPr>
        <w:t xml:space="preserve">L’article L 221-1 dispose dans son 1er alinéa que le </w:t>
      </w:r>
      <w:r w:rsidR="005C7B58">
        <w:rPr>
          <w:rFonts w:ascii="Verdana" w:hAnsi="Verdana"/>
          <w:sz w:val="20"/>
          <w:szCs w:val="20"/>
        </w:rPr>
        <w:t xml:space="preserve">service de l’ASE est un service </w:t>
      </w:r>
      <w:r w:rsidRPr="00470F65">
        <w:rPr>
          <w:rFonts w:ascii="Verdana" w:hAnsi="Verdana"/>
          <w:sz w:val="20"/>
          <w:szCs w:val="20"/>
        </w:rPr>
        <w:t>du département chargé : « d’apporter un soutien maté</w:t>
      </w:r>
      <w:r w:rsidR="005C7B58">
        <w:rPr>
          <w:rFonts w:ascii="Verdana" w:hAnsi="Verdana"/>
          <w:sz w:val="20"/>
          <w:szCs w:val="20"/>
        </w:rPr>
        <w:t xml:space="preserve">riel, éducatif et psychologique </w:t>
      </w:r>
      <w:r w:rsidRPr="00470F65">
        <w:rPr>
          <w:rFonts w:ascii="Verdana" w:hAnsi="Verdana"/>
          <w:sz w:val="20"/>
          <w:szCs w:val="20"/>
        </w:rPr>
        <w:t>aux mineurs émancipés et aux majeurs âgés de moins de 21 ans confro</w:t>
      </w:r>
      <w:r w:rsidR="005C7B58">
        <w:rPr>
          <w:rFonts w:ascii="Verdana" w:hAnsi="Verdana"/>
          <w:sz w:val="20"/>
          <w:szCs w:val="20"/>
        </w:rPr>
        <w:t xml:space="preserve">ntés à des </w:t>
      </w:r>
      <w:r w:rsidRPr="00470F65">
        <w:rPr>
          <w:rFonts w:ascii="Verdana" w:hAnsi="Verdana"/>
          <w:sz w:val="20"/>
          <w:szCs w:val="20"/>
        </w:rPr>
        <w:t>difficultés sociales susceptibles de compromettre gravement leur équilibre ».</w:t>
      </w:r>
    </w:p>
    <w:p w14:paraId="5C6DB1CC" w14:textId="359F4ED2" w:rsidR="00470F65" w:rsidRPr="00470F65" w:rsidRDefault="00470F65" w:rsidP="00470F65">
      <w:pPr>
        <w:jc w:val="both"/>
        <w:rPr>
          <w:rFonts w:ascii="Verdana" w:hAnsi="Verdana"/>
          <w:sz w:val="20"/>
          <w:szCs w:val="20"/>
        </w:rPr>
      </w:pPr>
      <w:r w:rsidRPr="00470F65">
        <w:rPr>
          <w:rFonts w:ascii="Verdana" w:hAnsi="Verdana"/>
          <w:sz w:val="20"/>
          <w:szCs w:val="20"/>
        </w:rPr>
        <w:t>Cet article est complété par l’article L 222-2 qui dispose</w:t>
      </w:r>
      <w:r w:rsidR="005C7B58">
        <w:rPr>
          <w:rFonts w:ascii="Verdana" w:hAnsi="Verdana"/>
          <w:sz w:val="20"/>
          <w:szCs w:val="20"/>
        </w:rPr>
        <w:t xml:space="preserve"> que l’aide à domicile : « peut </w:t>
      </w:r>
      <w:r w:rsidRPr="00470F65">
        <w:rPr>
          <w:rFonts w:ascii="Verdana" w:hAnsi="Verdana"/>
          <w:sz w:val="20"/>
          <w:szCs w:val="20"/>
        </w:rPr>
        <w:t>être accordée aux mineurs émancipés et aux majeurs âgés de moins de 21 ans</w:t>
      </w:r>
      <w:r w:rsidR="005C7B58">
        <w:rPr>
          <w:rFonts w:ascii="Verdana" w:hAnsi="Verdana"/>
          <w:sz w:val="20"/>
          <w:szCs w:val="20"/>
        </w:rPr>
        <w:t xml:space="preserve"> </w:t>
      </w:r>
      <w:r w:rsidRPr="00470F65">
        <w:rPr>
          <w:rFonts w:ascii="Verdana" w:hAnsi="Verdana"/>
          <w:sz w:val="20"/>
          <w:szCs w:val="20"/>
        </w:rPr>
        <w:t>confrontés à des difficultés sociales ».</w:t>
      </w:r>
    </w:p>
    <w:p w14:paraId="5F9E9839" w14:textId="21AEDDC9" w:rsidR="005C7B58" w:rsidRDefault="00470F65" w:rsidP="00470F65">
      <w:pPr>
        <w:jc w:val="both"/>
        <w:rPr>
          <w:rFonts w:ascii="Verdana" w:hAnsi="Verdana"/>
          <w:sz w:val="20"/>
          <w:szCs w:val="20"/>
        </w:rPr>
      </w:pPr>
      <w:r w:rsidRPr="00470F65">
        <w:rPr>
          <w:rFonts w:ascii="Verdana" w:hAnsi="Verdana"/>
          <w:sz w:val="20"/>
          <w:szCs w:val="20"/>
        </w:rPr>
        <w:t>En complément, l’article L222-5 prévoit que « Sont p</w:t>
      </w:r>
      <w:r w:rsidR="005C7B58">
        <w:rPr>
          <w:rFonts w:ascii="Verdana" w:hAnsi="Verdana"/>
          <w:sz w:val="20"/>
          <w:szCs w:val="20"/>
        </w:rPr>
        <w:t xml:space="preserve">ris en charge par le service de </w:t>
      </w:r>
      <w:r w:rsidRPr="00470F65">
        <w:rPr>
          <w:rFonts w:ascii="Verdana" w:hAnsi="Verdana"/>
          <w:sz w:val="20"/>
          <w:szCs w:val="20"/>
        </w:rPr>
        <w:t>l'aide sociale à l'enfance sur décision du président d</w:t>
      </w:r>
      <w:r w:rsidR="005C7B58">
        <w:rPr>
          <w:rFonts w:ascii="Verdana" w:hAnsi="Verdana"/>
          <w:sz w:val="20"/>
          <w:szCs w:val="20"/>
        </w:rPr>
        <w:t xml:space="preserve">u conseil départemental : (…) </w:t>
      </w:r>
      <w:r w:rsidRPr="00470F65">
        <w:rPr>
          <w:rFonts w:ascii="Verdana" w:hAnsi="Verdana"/>
          <w:sz w:val="20"/>
          <w:szCs w:val="20"/>
        </w:rPr>
        <w:t>Les majeurs âgés de moins de vingt et un ans et les mineurs émanc</w:t>
      </w:r>
      <w:r w:rsidR="005C7B58">
        <w:rPr>
          <w:rFonts w:ascii="Verdana" w:hAnsi="Verdana"/>
          <w:sz w:val="20"/>
          <w:szCs w:val="20"/>
        </w:rPr>
        <w:t xml:space="preserve">ipés qui ne </w:t>
      </w:r>
      <w:r w:rsidRPr="00470F65">
        <w:rPr>
          <w:rFonts w:ascii="Verdana" w:hAnsi="Verdana"/>
          <w:sz w:val="20"/>
          <w:szCs w:val="20"/>
        </w:rPr>
        <w:t>bénéficient pas de ressources ou d'un soutien familial</w:t>
      </w:r>
      <w:r w:rsidR="005C7B58">
        <w:rPr>
          <w:rFonts w:ascii="Verdana" w:hAnsi="Verdana"/>
          <w:sz w:val="20"/>
          <w:szCs w:val="20"/>
        </w:rPr>
        <w:t xml:space="preserve"> suffisants, lorsqu'ils ont été </w:t>
      </w:r>
      <w:r w:rsidRPr="00470F65">
        <w:rPr>
          <w:rFonts w:ascii="Verdana" w:hAnsi="Verdana"/>
          <w:sz w:val="20"/>
          <w:szCs w:val="20"/>
        </w:rPr>
        <w:t>confiés à l'aide sociale à l'enfance avant leur ma</w:t>
      </w:r>
      <w:r w:rsidR="005C7B58">
        <w:rPr>
          <w:rFonts w:ascii="Verdana" w:hAnsi="Verdana"/>
          <w:sz w:val="20"/>
          <w:szCs w:val="20"/>
        </w:rPr>
        <w:t xml:space="preserve">jorité, y compris lorsqu'ils ne </w:t>
      </w:r>
      <w:r w:rsidRPr="00470F65">
        <w:rPr>
          <w:rFonts w:ascii="Verdana" w:hAnsi="Verdana"/>
          <w:sz w:val="20"/>
          <w:szCs w:val="20"/>
        </w:rPr>
        <w:t xml:space="preserve">bénéficient plus d'aucune prise en charge par l'aide sociale à l'enfance au </w:t>
      </w:r>
      <w:r w:rsidR="005C7B58">
        <w:rPr>
          <w:rFonts w:ascii="Verdana" w:hAnsi="Verdana"/>
          <w:sz w:val="20"/>
          <w:szCs w:val="20"/>
        </w:rPr>
        <w:t xml:space="preserve">moment de </w:t>
      </w:r>
      <w:r w:rsidRPr="00470F65">
        <w:rPr>
          <w:rFonts w:ascii="Verdana" w:hAnsi="Verdana"/>
          <w:sz w:val="20"/>
          <w:szCs w:val="20"/>
        </w:rPr>
        <w:t>la décision mentionnée au premier</w:t>
      </w:r>
      <w:r w:rsidR="005C7B58">
        <w:rPr>
          <w:rFonts w:ascii="Verdana" w:hAnsi="Verdana"/>
          <w:sz w:val="20"/>
          <w:szCs w:val="20"/>
        </w:rPr>
        <w:t xml:space="preserve"> alinéa du présent article. </w:t>
      </w:r>
    </w:p>
    <w:p w14:paraId="31E5D139" w14:textId="209D7969" w:rsidR="00470F65" w:rsidRPr="00470F65" w:rsidRDefault="00470F65" w:rsidP="00470F65">
      <w:pPr>
        <w:jc w:val="both"/>
        <w:rPr>
          <w:rFonts w:ascii="Verdana" w:hAnsi="Verdana"/>
          <w:sz w:val="20"/>
          <w:szCs w:val="20"/>
        </w:rPr>
      </w:pPr>
      <w:r w:rsidRPr="00470F65">
        <w:rPr>
          <w:rFonts w:ascii="Verdana" w:hAnsi="Verdana"/>
          <w:sz w:val="20"/>
          <w:szCs w:val="20"/>
        </w:rPr>
        <w:t xml:space="preserve">Peuvent être également pris en charge à titre temporaire </w:t>
      </w:r>
      <w:r w:rsidR="005C7B58">
        <w:rPr>
          <w:rFonts w:ascii="Verdana" w:hAnsi="Verdana"/>
          <w:sz w:val="20"/>
          <w:szCs w:val="20"/>
        </w:rPr>
        <w:t xml:space="preserve">par le service chargé de l'aide </w:t>
      </w:r>
      <w:r w:rsidRPr="00470F65">
        <w:rPr>
          <w:rFonts w:ascii="Verdana" w:hAnsi="Verdana"/>
          <w:sz w:val="20"/>
          <w:szCs w:val="20"/>
        </w:rPr>
        <w:t>sociale à l'enfance les mineurs émancipés et les majeu</w:t>
      </w:r>
      <w:r w:rsidR="005C7B58">
        <w:rPr>
          <w:rFonts w:ascii="Verdana" w:hAnsi="Verdana"/>
          <w:sz w:val="20"/>
          <w:szCs w:val="20"/>
        </w:rPr>
        <w:t xml:space="preserve">rs âgés de moins de vingt et un </w:t>
      </w:r>
      <w:r w:rsidRPr="00470F65">
        <w:rPr>
          <w:rFonts w:ascii="Verdana" w:hAnsi="Verdana"/>
          <w:sz w:val="20"/>
          <w:szCs w:val="20"/>
        </w:rPr>
        <w:t>ans qui éprouvent des difficultés d'insertion sociale faut</w:t>
      </w:r>
      <w:r w:rsidR="005C7B58">
        <w:rPr>
          <w:rFonts w:ascii="Verdana" w:hAnsi="Verdana"/>
          <w:sz w:val="20"/>
          <w:szCs w:val="20"/>
        </w:rPr>
        <w:t xml:space="preserve">e de ressources ou d'un soutien </w:t>
      </w:r>
      <w:r w:rsidRPr="00470F65">
        <w:rPr>
          <w:rFonts w:ascii="Verdana" w:hAnsi="Verdana"/>
          <w:sz w:val="20"/>
          <w:szCs w:val="20"/>
        </w:rPr>
        <w:t>familial suffisants.</w:t>
      </w:r>
    </w:p>
    <w:p w14:paraId="40A63CE4" w14:textId="3662F020" w:rsidR="002A036F" w:rsidRDefault="00470F65" w:rsidP="00470F65">
      <w:pPr>
        <w:jc w:val="both"/>
        <w:rPr>
          <w:rFonts w:ascii="Verdana" w:hAnsi="Verdana"/>
          <w:sz w:val="20"/>
          <w:szCs w:val="20"/>
        </w:rPr>
      </w:pPr>
      <w:r w:rsidRPr="00470F65">
        <w:rPr>
          <w:rFonts w:ascii="Verdana" w:hAnsi="Verdana"/>
          <w:sz w:val="20"/>
          <w:szCs w:val="20"/>
        </w:rPr>
        <w:t>Un accompagnement est proposé aux jeunes mentionnés au 1° du présent article</w:t>
      </w:r>
      <w:r w:rsidR="005C7B58">
        <w:rPr>
          <w:rFonts w:ascii="Verdana" w:hAnsi="Verdana"/>
          <w:sz w:val="20"/>
          <w:szCs w:val="20"/>
        </w:rPr>
        <w:t xml:space="preserve"> </w:t>
      </w:r>
      <w:r w:rsidRPr="00470F65">
        <w:rPr>
          <w:rFonts w:ascii="Verdana" w:hAnsi="Verdana"/>
          <w:sz w:val="20"/>
          <w:szCs w:val="20"/>
        </w:rPr>
        <w:t>devenus majeurs et aux majeurs mentionnés à l'avant-dernier alinéa, au-delà du terme</w:t>
      </w:r>
      <w:r w:rsidR="005C7B58">
        <w:rPr>
          <w:rFonts w:ascii="Verdana" w:hAnsi="Verdana"/>
          <w:sz w:val="20"/>
          <w:szCs w:val="20"/>
        </w:rPr>
        <w:t xml:space="preserve"> </w:t>
      </w:r>
      <w:r w:rsidRPr="00470F65">
        <w:rPr>
          <w:rFonts w:ascii="Verdana" w:hAnsi="Verdana"/>
          <w:sz w:val="20"/>
          <w:szCs w:val="20"/>
        </w:rPr>
        <w:t>de la mesure, pour leur permettre de terminer l'</w:t>
      </w:r>
      <w:r w:rsidR="005C7B58">
        <w:rPr>
          <w:rFonts w:ascii="Verdana" w:hAnsi="Verdana"/>
          <w:sz w:val="20"/>
          <w:szCs w:val="20"/>
        </w:rPr>
        <w:t xml:space="preserve">année scolaire ou universitaire </w:t>
      </w:r>
      <w:r w:rsidRPr="00470F65">
        <w:rPr>
          <w:rFonts w:ascii="Verdana" w:hAnsi="Verdana"/>
          <w:sz w:val="20"/>
          <w:szCs w:val="20"/>
        </w:rPr>
        <w:t>engagée ».</w:t>
      </w:r>
    </w:p>
    <w:p w14:paraId="0CA2DED5" w14:textId="77777777" w:rsidR="005C7B58" w:rsidRPr="002A036F" w:rsidRDefault="005C7B58" w:rsidP="00470F65">
      <w:pPr>
        <w:jc w:val="both"/>
        <w:rPr>
          <w:rFonts w:ascii="Verdana" w:hAnsi="Verdana"/>
          <w:sz w:val="20"/>
          <w:szCs w:val="20"/>
        </w:rPr>
      </w:pPr>
    </w:p>
    <w:p w14:paraId="0B91869C" w14:textId="74D25C40" w:rsidR="2AF82C1E" w:rsidRDefault="2AF82C1E" w:rsidP="2AF82C1E">
      <w:pPr>
        <w:jc w:val="both"/>
        <w:rPr>
          <w:rFonts w:ascii="Verdana" w:hAnsi="Verdana"/>
          <w:sz w:val="20"/>
          <w:szCs w:val="20"/>
        </w:rPr>
      </w:pPr>
    </w:p>
    <w:p w14:paraId="447ABB9D" w14:textId="77777777" w:rsidR="00C527D1" w:rsidRPr="00C37969" w:rsidRDefault="00B542F9" w:rsidP="00B542F9">
      <w:pPr>
        <w:pStyle w:val="Paragraphedeliste"/>
        <w:numPr>
          <w:ilvl w:val="0"/>
          <w:numId w:val="25"/>
        </w:numPr>
        <w:spacing w:after="0" w:line="240" w:lineRule="auto"/>
        <w:jc w:val="both"/>
        <w:rPr>
          <w:rFonts w:ascii="Verdana" w:hAnsi="Verdana"/>
          <w:b/>
          <w:sz w:val="20"/>
          <w:szCs w:val="20"/>
        </w:rPr>
      </w:pPr>
      <w:r>
        <w:rPr>
          <w:rFonts w:ascii="Verdana" w:hAnsi="Verdana"/>
          <w:b/>
          <w:sz w:val="20"/>
          <w:szCs w:val="20"/>
        </w:rPr>
        <w:t>P</w:t>
      </w:r>
      <w:r w:rsidR="00C37969">
        <w:rPr>
          <w:rFonts w:ascii="Verdana" w:hAnsi="Verdana"/>
          <w:b/>
          <w:sz w:val="20"/>
          <w:szCs w:val="20"/>
        </w:rPr>
        <w:t>ublic cible</w:t>
      </w:r>
      <w:r w:rsidR="00C527D1" w:rsidRPr="00C37969">
        <w:rPr>
          <w:rFonts w:ascii="Verdana" w:hAnsi="Verdana"/>
          <w:b/>
          <w:sz w:val="20"/>
          <w:szCs w:val="20"/>
        </w:rPr>
        <w:t xml:space="preserve"> </w:t>
      </w:r>
      <w:r>
        <w:rPr>
          <w:rFonts w:ascii="Verdana" w:hAnsi="Verdana"/>
          <w:b/>
          <w:sz w:val="20"/>
          <w:szCs w:val="20"/>
        </w:rPr>
        <w:t>et lieu d’implantation</w:t>
      </w:r>
    </w:p>
    <w:p w14:paraId="337C4622" w14:textId="77777777" w:rsidR="008547A0" w:rsidRDefault="008547A0" w:rsidP="008547A0">
      <w:pPr>
        <w:spacing w:after="0" w:line="240" w:lineRule="auto"/>
        <w:jc w:val="both"/>
        <w:rPr>
          <w:rFonts w:ascii="Verdana" w:hAnsi="Verdana"/>
          <w:b/>
          <w:sz w:val="20"/>
          <w:szCs w:val="20"/>
        </w:rPr>
      </w:pPr>
    </w:p>
    <w:p w14:paraId="43FD02E2" w14:textId="3F133514" w:rsidR="0080613C" w:rsidRDefault="008547A0" w:rsidP="00C37969">
      <w:pPr>
        <w:spacing w:after="0"/>
        <w:jc w:val="both"/>
        <w:rPr>
          <w:rFonts w:ascii="Verdana" w:hAnsi="Verdana"/>
          <w:sz w:val="20"/>
          <w:szCs w:val="20"/>
        </w:rPr>
      </w:pPr>
      <w:r w:rsidRPr="5E61D62E">
        <w:rPr>
          <w:rFonts w:ascii="Verdana" w:hAnsi="Verdana"/>
          <w:sz w:val="20"/>
          <w:szCs w:val="20"/>
        </w:rPr>
        <w:t xml:space="preserve">Le présent </w:t>
      </w:r>
      <w:r w:rsidR="00C37969" w:rsidRPr="5E61D62E">
        <w:rPr>
          <w:rFonts w:ascii="Verdana" w:hAnsi="Verdana"/>
          <w:sz w:val="20"/>
          <w:szCs w:val="20"/>
        </w:rPr>
        <w:t>cahier des charges</w:t>
      </w:r>
      <w:r w:rsidRPr="5E61D62E">
        <w:rPr>
          <w:rFonts w:ascii="Verdana" w:hAnsi="Verdana"/>
          <w:sz w:val="20"/>
          <w:szCs w:val="20"/>
        </w:rPr>
        <w:t xml:space="preserve"> a pour objet l</w:t>
      </w:r>
      <w:r w:rsidR="00CA452F" w:rsidRPr="5E61D62E">
        <w:rPr>
          <w:rFonts w:ascii="Verdana" w:hAnsi="Verdana"/>
          <w:sz w:val="20"/>
          <w:szCs w:val="20"/>
        </w:rPr>
        <w:t>a création d’un</w:t>
      </w:r>
      <w:r w:rsidR="00FD66C7" w:rsidRPr="5E61D62E">
        <w:rPr>
          <w:rFonts w:ascii="Verdana" w:hAnsi="Verdana"/>
          <w:sz w:val="20"/>
          <w:szCs w:val="20"/>
        </w:rPr>
        <w:t xml:space="preserve"> droit au retour pour les Jeunes Majeurs </w:t>
      </w:r>
      <w:r w:rsidR="0080613C" w:rsidRPr="5E61D62E">
        <w:rPr>
          <w:rFonts w:ascii="Verdana" w:hAnsi="Verdana"/>
          <w:sz w:val="20"/>
          <w:szCs w:val="20"/>
        </w:rPr>
        <w:t xml:space="preserve">du territoire alsacien, </w:t>
      </w:r>
      <w:r w:rsidR="00FD66C7" w:rsidRPr="5E61D62E">
        <w:rPr>
          <w:rFonts w:ascii="Verdana" w:hAnsi="Verdana"/>
          <w:sz w:val="20"/>
          <w:szCs w:val="20"/>
        </w:rPr>
        <w:t xml:space="preserve">âgés entre 18 et 21ans, ayant bénéficié d’une </w:t>
      </w:r>
      <w:r w:rsidR="00BB5260" w:rsidRPr="5E61D62E">
        <w:rPr>
          <w:rFonts w:ascii="Verdana" w:hAnsi="Verdana"/>
          <w:sz w:val="20"/>
          <w:szCs w:val="20"/>
        </w:rPr>
        <w:t>mesure de placement</w:t>
      </w:r>
      <w:r w:rsidR="00FD66C7" w:rsidRPr="5E61D62E">
        <w:rPr>
          <w:rFonts w:ascii="Verdana" w:hAnsi="Verdana"/>
          <w:sz w:val="20"/>
          <w:szCs w:val="20"/>
        </w:rPr>
        <w:t xml:space="preserve"> par l’Aide Sociale à l’Enfance (ASE) durant la minorité</w:t>
      </w:r>
      <w:r w:rsidR="0076723A" w:rsidRPr="5E61D62E">
        <w:rPr>
          <w:rFonts w:ascii="Verdana" w:hAnsi="Verdana"/>
          <w:sz w:val="20"/>
          <w:szCs w:val="20"/>
        </w:rPr>
        <w:t xml:space="preserve"> et</w:t>
      </w:r>
      <w:r w:rsidR="00FD66C7" w:rsidRPr="5E61D62E">
        <w:rPr>
          <w:rFonts w:ascii="Verdana" w:hAnsi="Verdana"/>
          <w:sz w:val="20"/>
          <w:szCs w:val="20"/>
        </w:rPr>
        <w:t xml:space="preserve"> étant sortis des dispositifs de l’ASE et qui solliciteraient une nouvelle prise en charge</w:t>
      </w:r>
      <w:r w:rsidR="00BB5260" w:rsidRPr="5E61D62E">
        <w:rPr>
          <w:rFonts w:ascii="Verdana" w:hAnsi="Verdana"/>
          <w:sz w:val="20"/>
          <w:szCs w:val="20"/>
        </w:rPr>
        <w:t xml:space="preserve">. Il est à noter que le bénéfice d’une mesure de placement est caractérisé par une ordonnance de placement, même provisoire, sans durée minimale </w:t>
      </w:r>
      <w:r w:rsidR="0076723A" w:rsidRPr="5E61D62E">
        <w:rPr>
          <w:rFonts w:ascii="Verdana" w:hAnsi="Verdana"/>
          <w:sz w:val="20"/>
          <w:szCs w:val="20"/>
        </w:rPr>
        <w:t xml:space="preserve">ou par un accueil administratif </w:t>
      </w:r>
      <w:r w:rsidR="00BB5260" w:rsidRPr="5E61D62E">
        <w:rPr>
          <w:rFonts w:ascii="Verdana" w:hAnsi="Verdana"/>
          <w:sz w:val="20"/>
          <w:szCs w:val="20"/>
        </w:rPr>
        <w:t>et concerne tant les placements exécutés que ceux qui n’ont pas pu l’être. Sont exclues du droit au retour les mesures d’accompagnement en milieu ouvert, en dehors des mesures de Tiers Dignes de Confiance (TDC) et de Tiers Bénévoles Administratives (TB</w:t>
      </w:r>
      <w:r w:rsidR="315084F7" w:rsidRPr="5E61D62E">
        <w:rPr>
          <w:rFonts w:ascii="Verdana" w:hAnsi="Verdana"/>
          <w:sz w:val="20"/>
          <w:szCs w:val="20"/>
        </w:rPr>
        <w:t>A</w:t>
      </w:r>
      <w:r w:rsidR="00BB5260" w:rsidRPr="5E61D62E">
        <w:rPr>
          <w:rFonts w:ascii="Verdana" w:hAnsi="Verdana"/>
          <w:sz w:val="20"/>
          <w:szCs w:val="20"/>
        </w:rPr>
        <w:t>) en ce sens qu’ils sont des mesures de placement alternatif.</w:t>
      </w:r>
    </w:p>
    <w:p w14:paraId="731F37B8" w14:textId="77777777" w:rsidR="0080613C" w:rsidRDefault="0080613C" w:rsidP="00C37969">
      <w:pPr>
        <w:spacing w:after="0"/>
        <w:jc w:val="both"/>
        <w:rPr>
          <w:rFonts w:ascii="Verdana" w:hAnsi="Verdana"/>
          <w:sz w:val="20"/>
          <w:szCs w:val="20"/>
        </w:rPr>
      </w:pPr>
    </w:p>
    <w:p w14:paraId="5C7CB0B9" w14:textId="535E1FC1" w:rsidR="0080613C" w:rsidRDefault="00FD66C7" w:rsidP="00C37969">
      <w:pPr>
        <w:spacing w:after="0"/>
        <w:jc w:val="both"/>
        <w:rPr>
          <w:rFonts w:ascii="Verdana" w:hAnsi="Verdana"/>
          <w:sz w:val="20"/>
          <w:szCs w:val="20"/>
        </w:rPr>
      </w:pPr>
      <w:r>
        <w:rPr>
          <w:rFonts w:ascii="Verdana" w:hAnsi="Verdana"/>
          <w:sz w:val="20"/>
          <w:szCs w:val="20"/>
        </w:rPr>
        <w:t>L</w:t>
      </w:r>
      <w:r w:rsidR="0080613C">
        <w:rPr>
          <w:rFonts w:ascii="Verdana" w:hAnsi="Verdana"/>
          <w:sz w:val="20"/>
          <w:szCs w:val="20"/>
        </w:rPr>
        <w:t>’offre d</w:t>
      </w:r>
      <w:r>
        <w:rPr>
          <w:rFonts w:ascii="Verdana" w:hAnsi="Verdana"/>
          <w:sz w:val="20"/>
          <w:szCs w:val="20"/>
        </w:rPr>
        <w:t xml:space="preserve">e droit au retour doit pouvoir prendre en compte tout type de situations individuelles pour lesquelles le parcours du jeune a échoué et </w:t>
      </w:r>
      <w:r w:rsidR="0080613C">
        <w:rPr>
          <w:rFonts w:ascii="Verdana" w:hAnsi="Verdana"/>
          <w:sz w:val="20"/>
          <w:szCs w:val="20"/>
        </w:rPr>
        <w:t>plus précisément</w:t>
      </w:r>
      <w:r>
        <w:rPr>
          <w:rFonts w:ascii="Verdana" w:hAnsi="Verdana"/>
          <w:sz w:val="20"/>
          <w:szCs w:val="20"/>
        </w:rPr>
        <w:t xml:space="preserve"> celles de jeunes en situation de marginalisation ou d’errance, en proie aux addictions ou à des fragilités psychologiques ou ceux ne bénéficiant pas de revenus suffisants pour répondre à leurs besoins. Ces conditions n’étant obligatoirement pas cumulatives. </w:t>
      </w:r>
    </w:p>
    <w:p w14:paraId="5CF516F6" w14:textId="77777777" w:rsidR="0076723A" w:rsidRDefault="0076723A" w:rsidP="00C37969">
      <w:pPr>
        <w:spacing w:after="0"/>
        <w:jc w:val="both"/>
        <w:rPr>
          <w:rFonts w:ascii="Verdana" w:hAnsi="Verdana"/>
          <w:sz w:val="20"/>
          <w:szCs w:val="20"/>
        </w:rPr>
      </w:pPr>
    </w:p>
    <w:p w14:paraId="769A6E80" w14:textId="5457E3DD" w:rsidR="00FD66C7" w:rsidRDefault="00FD66C7" w:rsidP="00C37969">
      <w:pPr>
        <w:spacing w:after="0"/>
        <w:jc w:val="both"/>
        <w:rPr>
          <w:rFonts w:ascii="Verdana" w:hAnsi="Verdana"/>
          <w:sz w:val="20"/>
          <w:szCs w:val="20"/>
        </w:rPr>
      </w:pPr>
      <w:r>
        <w:rPr>
          <w:rFonts w:ascii="Verdana" w:hAnsi="Verdana"/>
          <w:sz w:val="20"/>
          <w:szCs w:val="20"/>
        </w:rPr>
        <w:t>L’opérateur répondant à l’Appel à Projet pourra également avoir une réflexion autour de l’accueil de jeunes accompagnés par un animal de compagnie.</w:t>
      </w:r>
    </w:p>
    <w:p w14:paraId="4ACD806F" w14:textId="77777777" w:rsidR="00A35FCC" w:rsidRDefault="00A35FCC" w:rsidP="00C37969">
      <w:pPr>
        <w:spacing w:after="0"/>
        <w:jc w:val="both"/>
        <w:rPr>
          <w:rFonts w:ascii="Verdana" w:hAnsi="Verdana"/>
          <w:sz w:val="20"/>
          <w:szCs w:val="20"/>
        </w:rPr>
      </w:pPr>
    </w:p>
    <w:p w14:paraId="01C5DDF7" w14:textId="77777777" w:rsidR="003F308C" w:rsidRPr="0034219E" w:rsidRDefault="003F308C" w:rsidP="003F308C">
      <w:pPr>
        <w:pStyle w:val="Paragraphedeliste"/>
        <w:spacing w:after="0" w:line="240" w:lineRule="auto"/>
        <w:ind w:left="1080"/>
        <w:jc w:val="both"/>
        <w:rPr>
          <w:rFonts w:ascii="Verdana" w:hAnsi="Verdana"/>
          <w:sz w:val="20"/>
          <w:szCs w:val="20"/>
        </w:rPr>
      </w:pPr>
    </w:p>
    <w:p w14:paraId="1EE1109E" w14:textId="77777777" w:rsidR="00C37969" w:rsidRPr="0034219E" w:rsidRDefault="00C37969" w:rsidP="00B542F9">
      <w:pPr>
        <w:pStyle w:val="Paragraphedeliste"/>
        <w:numPr>
          <w:ilvl w:val="0"/>
          <w:numId w:val="25"/>
        </w:numPr>
        <w:spacing w:after="0" w:line="240" w:lineRule="auto"/>
        <w:jc w:val="both"/>
        <w:rPr>
          <w:rFonts w:ascii="Verdana" w:hAnsi="Verdana"/>
          <w:b/>
          <w:sz w:val="20"/>
          <w:szCs w:val="20"/>
        </w:rPr>
      </w:pPr>
      <w:r w:rsidRPr="0034219E">
        <w:rPr>
          <w:rFonts w:ascii="Verdana" w:hAnsi="Verdana"/>
          <w:b/>
          <w:sz w:val="20"/>
          <w:szCs w:val="20"/>
        </w:rPr>
        <w:t>Missions et modalités de mise en œuvre</w:t>
      </w:r>
    </w:p>
    <w:p w14:paraId="3B47469B" w14:textId="2A7C4737" w:rsidR="00C37969" w:rsidRDefault="00C37969" w:rsidP="00003E03">
      <w:pPr>
        <w:spacing w:after="0" w:line="240" w:lineRule="auto"/>
        <w:jc w:val="both"/>
        <w:rPr>
          <w:rFonts w:ascii="Verdana" w:hAnsi="Verdana"/>
          <w:sz w:val="20"/>
          <w:szCs w:val="20"/>
        </w:rPr>
      </w:pPr>
    </w:p>
    <w:p w14:paraId="67B8C960" w14:textId="54482F08" w:rsidR="00AA7B23" w:rsidRDefault="00BE289F" w:rsidP="00125022">
      <w:pPr>
        <w:spacing w:after="0" w:line="240" w:lineRule="auto"/>
        <w:jc w:val="both"/>
        <w:rPr>
          <w:rFonts w:ascii="Verdana" w:hAnsi="Verdana"/>
          <w:sz w:val="20"/>
          <w:szCs w:val="20"/>
        </w:rPr>
      </w:pPr>
      <w:r>
        <w:rPr>
          <w:rFonts w:ascii="Verdana" w:hAnsi="Verdana"/>
          <w:sz w:val="20"/>
          <w:szCs w:val="20"/>
        </w:rPr>
        <w:t xml:space="preserve">Le dispositif bénéficiera d’une capacité d’accueil de 10 places. Les orientations de jeunes se feront exclusivement par les services de l’Aide Sociale à l’Enfance et ne pourront être refusées par l’opérateur. </w:t>
      </w:r>
      <w:r w:rsidR="00C50EB4">
        <w:rPr>
          <w:rFonts w:ascii="Verdana" w:hAnsi="Verdana"/>
          <w:sz w:val="20"/>
          <w:szCs w:val="20"/>
        </w:rPr>
        <w:t xml:space="preserve">La coordination du parcours du jeune sera portée par les Services de l’Aide Sociale à l’Enfance, en tant que garants du projet des jeunes. </w:t>
      </w:r>
    </w:p>
    <w:p w14:paraId="5110D886" w14:textId="77777777" w:rsidR="007A25A2" w:rsidRDefault="007A25A2" w:rsidP="00125022">
      <w:pPr>
        <w:spacing w:after="0" w:line="240" w:lineRule="auto"/>
        <w:jc w:val="both"/>
        <w:rPr>
          <w:rFonts w:ascii="Verdana" w:hAnsi="Verdana"/>
          <w:sz w:val="20"/>
          <w:szCs w:val="20"/>
        </w:rPr>
      </w:pPr>
    </w:p>
    <w:p w14:paraId="1A372BB6" w14:textId="0F949141" w:rsidR="0010757D" w:rsidRDefault="00125022" w:rsidP="0010757D">
      <w:pPr>
        <w:spacing w:after="0" w:line="240" w:lineRule="auto"/>
        <w:jc w:val="both"/>
        <w:rPr>
          <w:rFonts w:ascii="Verdana" w:hAnsi="Verdana"/>
          <w:sz w:val="20"/>
          <w:szCs w:val="20"/>
        </w:rPr>
      </w:pPr>
      <w:r>
        <w:rPr>
          <w:rFonts w:ascii="Verdana" w:hAnsi="Verdana"/>
          <w:sz w:val="20"/>
          <w:szCs w:val="20"/>
        </w:rPr>
        <w:t>Le projet « droit au retour » vise à accompagner les jeunes en situation de rupture ou d’errance afin de</w:t>
      </w:r>
      <w:r w:rsidR="0076723A">
        <w:rPr>
          <w:rFonts w:ascii="Verdana" w:hAnsi="Verdana"/>
          <w:sz w:val="20"/>
          <w:szCs w:val="20"/>
        </w:rPr>
        <w:t xml:space="preserve"> les remobiliser, de</w:t>
      </w:r>
      <w:r>
        <w:rPr>
          <w:rFonts w:ascii="Verdana" w:hAnsi="Verdana"/>
          <w:sz w:val="20"/>
          <w:szCs w:val="20"/>
        </w:rPr>
        <w:t xml:space="preserve"> stabiliser leur situation</w:t>
      </w:r>
      <w:r w:rsidR="0076723A">
        <w:rPr>
          <w:rFonts w:ascii="Verdana" w:hAnsi="Verdana"/>
          <w:sz w:val="20"/>
          <w:szCs w:val="20"/>
        </w:rPr>
        <w:t xml:space="preserve"> et</w:t>
      </w:r>
      <w:r w:rsidR="00DA3CC5">
        <w:rPr>
          <w:rFonts w:ascii="Verdana" w:hAnsi="Verdana"/>
          <w:sz w:val="20"/>
          <w:szCs w:val="20"/>
        </w:rPr>
        <w:t xml:space="preserve"> de les raccrocher, avant un passage de re</w:t>
      </w:r>
      <w:r w:rsidR="00AA7B23">
        <w:rPr>
          <w:rFonts w:ascii="Verdana" w:hAnsi="Verdana"/>
          <w:sz w:val="20"/>
          <w:szCs w:val="20"/>
        </w:rPr>
        <w:t xml:space="preserve">lais. Le but poursuivi par ce projet étant de parvenir à plus long terme à insérer ces jeunes en leur </w:t>
      </w:r>
      <w:bookmarkStart w:id="0" w:name="_GoBack"/>
      <w:r w:rsidR="00AA7B23">
        <w:rPr>
          <w:rFonts w:ascii="Verdana" w:hAnsi="Verdana"/>
          <w:sz w:val="20"/>
          <w:szCs w:val="20"/>
        </w:rPr>
        <w:t>permettant d</w:t>
      </w:r>
      <w:r w:rsidR="00DA3CC5">
        <w:rPr>
          <w:rFonts w:ascii="Verdana" w:hAnsi="Verdana"/>
          <w:sz w:val="20"/>
          <w:szCs w:val="20"/>
        </w:rPr>
        <w:t>’</w:t>
      </w:r>
      <w:r w:rsidR="00AA7B23">
        <w:rPr>
          <w:rFonts w:ascii="Verdana" w:hAnsi="Verdana"/>
          <w:sz w:val="20"/>
          <w:szCs w:val="20"/>
        </w:rPr>
        <w:t>accéder</w:t>
      </w:r>
      <w:r w:rsidR="00DA3CC5">
        <w:rPr>
          <w:rFonts w:ascii="Verdana" w:hAnsi="Verdana"/>
          <w:sz w:val="20"/>
          <w:szCs w:val="20"/>
        </w:rPr>
        <w:t xml:space="preserve"> au droit commun</w:t>
      </w:r>
      <w:r>
        <w:rPr>
          <w:rFonts w:ascii="Verdana" w:hAnsi="Verdana"/>
          <w:sz w:val="20"/>
          <w:szCs w:val="20"/>
        </w:rPr>
        <w:t xml:space="preserve">. </w:t>
      </w:r>
      <w:r w:rsidR="0076723A">
        <w:rPr>
          <w:rFonts w:ascii="Verdana" w:hAnsi="Verdana"/>
          <w:sz w:val="20"/>
          <w:szCs w:val="20"/>
        </w:rPr>
        <w:t xml:space="preserve">Le projet doit poursuivre un intérêt de développement </w:t>
      </w:r>
      <w:r w:rsidR="0010757D">
        <w:rPr>
          <w:rFonts w:ascii="Verdana" w:hAnsi="Verdana"/>
          <w:sz w:val="20"/>
          <w:szCs w:val="20"/>
        </w:rPr>
        <w:t xml:space="preserve">et de restauration </w:t>
      </w:r>
      <w:r w:rsidR="0076723A">
        <w:rPr>
          <w:rFonts w:ascii="Verdana" w:hAnsi="Verdana"/>
          <w:sz w:val="20"/>
          <w:szCs w:val="20"/>
        </w:rPr>
        <w:t xml:space="preserve">du pouvoir d’agir </w:t>
      </w:r>
      <w:r w:rsidR="0010757D">
        <w:rPr>
          <w:rFonts w:ascii="Verdana" w:hAnsi="Verdana"/>
          <w:sz w:val="20"/>
          <w:szCs w:val="20"/>
        </w:rPr>
        <w:t xml:space="preserve">des jeunes, </w:t>
      </w:r>
      <w:r w:rsidR="0076723A">
        <w:rPr>
          <w:rFonts w:ascii="Verdana" w:hAnsi="Verdana"/>
          <w:sz w:val="20"/>
          <w:szCs w:val="20"/>
        </w:rPr>
        <w:t>à travers une remobilisation d</w:t>
      </w:r>
      <w:r w:rsidR="0010757D">
        <w:rPr>
          <w:rFonts w:ascii="Verdana" w:hAnsi="Verdana"/>
          <w:sz w:val="20"/>
          <w:szCs w:val="20"/>
        </w:rPr>
        <w:t xml:space="preserve">e ces derniers en tant qu’acteurs centraux </w:t>
      </w:r>
      <w:bookmarkEnd w:id="0"/>
      <w:r w:rsidR="0010757D">
        <w:rPr>
          <w:rFonts w:ascii="Verdana" w:hAnsi="Verdana"/>
          <w:sz w:val="20"/>
          <w:szCs w:val="20"/>
        </w:rPr>
        <w:t xml:space="preserve">de leurs projets individuels. Il sera ainsi essentiel de s’appuyer sur les </w:t>
      </w:r>
      <w:r w:rsidR="0076723A" w:rsidRPr="0076723A">
        <w:rPr>
          <w:rFonts w:ascii="Verdana" w:hAnsi="Verdana"/>
          <w:sz w:val="20"/>
          <w:szCs w:val="20"/>
        </w:rPr>
        <w:t>usages et comportements</w:t>
      </w:r>
      <w:r w:rsidR="0010757D">
        <w:rPr>
          <w:rFonts w:ascii="Verdana" w:hAnsi="Verdana"/>
          <w:sz w:val="20"/>
          <w:szCs w:val="20"/>
        </w:rPr>
        <w:t xml:space="preserve"> des jeunes, leurs demandes et projets et sur l</w:t>
      </w:r>
      <w:r w:rsidR="0076723A" w:rsidRPr="0076723A">
        <w:rPr>
          <w:rFonts w:ascii="Verdana" w:hAnsi="Verdana"/>
          <w:sz w:val="20"/>
          <w:szCs w:val="20"/>
        </w:rPr>
        <w:t>eurs compétences transféra</w:t>
      </w:r>
      <w:r w:rsidR="0010757D">
        <w:rPr>
          <w:rFonts w:ascii="Verdana" w:hAnsi="Verdana"/>
          <w:sz w:val="20"/>
          <w:szCs w:val="20"/>
        </w:rPr>
        <w:t>bles, à développer et valoriser. Il s’agira en ce sens</w:t>
      </w:r>
      <w:r w:rsidR="0076723A" w:rsidRPr="0076723A">
        <w:rPr>
          <w:rFonts w:ascii="Verdana" w:hAnsi="Verdana"/>
          <w:sz w:val="20"/>
          <w:szCs w:val="20"/>
        </w:rPr>
        <w:t xml:space="preserve"> de remobiliser le jeune par le « faire » </w:t>
      </w:r>
      <w:r w:rsidR="0010757D">
        <w:rPr>
          <w:rFonts w:ascii="Verdana" w:hAnsi="Verdana"/>
          <w:sz w:val="20"/>
          <w:szCs w:val="20"/>
        </w:rPr>
        <w:t>afin de le mettre dans une posture d’acteur.</w:t>
      </w:r>
      <w:r w:rsidR="003B3DBF">
        <w:rPr>
          <w:rFonts w:ascii="Verdana" w:hAnsi="Verdana"/>
          <w:sz w:val="20"/>
          <w:szCs w:val="20"/>
        </w:rPr>
        <w:t xml:space="preserve"> </w:t>
      </w:r>
      <w:r w:rsidR="0010757D">
        <w:rPr>
          <w:rFonts w:ascii="Verdana" w:hAnsi="Verdana"/>
          <w:sz w:val="20"/>
          <w:szCs w:val="20"/>
        </w:rPr>
        <w:t>Sont ainsi</w:t>
      </w:r>
      <w:r w:rsidR="0010757D" w:rsidRPr="0010757D">
        <w:rPr>
          <w:rFonts w:ascii="Verdana" w:hAnsi="Verdana"/>
          <w:sz w:val="20"/>
          <w:szCs w:val="20"/>
        </w:rPr>
        <w:t xml:space="preserve"> attendus des projets qui </w:t>
      </w:r>
      <w:r w:rsidR="0010757D">
        <w:rPr>
          <w:rFonts w:ascii="Verdana" w:hAnsi="Verdana"/>
          <w:sz w:val="20"/>
          <w:szCs w:val="20"/>
        </w:rPr>
        <w:t>s’inscrivent en lien avec les dispositifs de droits communs existants</w:t>
      </w:r>
      <w:r w:rsidR="00A35FCC">
        <w:rPr>
          <w:rFonts w:ascii="Verdana" w:hAnsi="Verdana"/>
          <w:sz w:val="20"/>
          <w:szCs w:val="20"/>
        </w:rPr>
        <w:t xml:space="preserve"> et en coordination avec les services de l’Aide Sociale à l’Enfance</w:t>
      </w:r>
      <w:r w:rsidR="00644A53">
        <w:rPr>
          <w:rFonts w:ascii="Verdana" w:hAnsi="Verdana"/>
          <w:sz w:val="20"/>
          <w:szCs w:val="20"/>
        </w:rPr>
        <w:t>,</w:t>
      </w:r>
      <w:r w:rsidR="00A35FCC">
        <w:rPr>
          <w:rFonts w:ascii="Verdana" w:hAnsi="Verdana"/>
          <w:sz w:val="20"/>
          <w:szCs w:val="20"/>
        </w:rPr>
        <w:t xml:space="preserve"> qui reste garante du projet du jeune,</w:t>
      </w:r>
      <w:r w:rsidR="0010757D">
        <w:rPr>
          <w:rFonts w:ascii="Verdana" w:hAnsi="Verdana"/>
          <w:sz w:val="20"/>
          <w:szCs w:val="20"/>
        </w:rPr>
        <w:t xml:space="preserve"> afin de renforcer les passerelles et relais à la sortie du dispositif.</w:t>
      </w:r>
    </w:p>
    <w:p w14:paraId="727BD2A6" w14:textId="77777777" w:rsidR="00BD54DB" w:rsidRDefault="00BD54DB" w:rsidP="0010757D">
      <w:pPr>
        <w:spacing w:after="0" w:line="240" w:lineRule="auto"/>
        <w:jc w:val="both"/>
        <w:rPr>
          <w:rFonts w:ascii="Verdana" w:hAnsi="Verdana"/>
          <w:sz w:val="20"/>
          <w:szCs w:val="20"/>
        </w:rPr>
      </w:pPr>
    </w:p>
    <w:p w14:paraId="09D9F69A" w14:textId="33910F47" w:rsidR="00BD54DB" w:rsidRDefault="0010757D" w:rsidP="0010757D">
      <w:pPr>
        <w:spacing w:after="0" w:line="240" w:lineRule="auto"/>
        <w:jc w:val="both"/>
        <w:rPr>
          <w:rFonts w:ascii="Verdana" w:hAnsi="Verdana"/>
          <w:sz w:val="20"/>
          <w:szCs w:val="20"/>
        </w:rPr>
      </w:pPr>
      <w:r>
        <w:rPr>
          <w:rFonts w:ascii="Verdana" w:hAnsi="Verdana"/>
          <w:sz w:val="20"/>
          <w:szCs w:val="20"/>
        </w:rPr>
        <w:t xml:space="preserve">En concordance avec les </w:t>
      </w:r>
      <w:r w:rsidR="00BD54DB">
        <w:rPr>
          <w:rFonts w:ascii="Verdana" w:hAnsi="Verdana"/>
          <w:sz w:val="20"/>
          <w:szCs w:val="20"/>
        </w:rPr>
        <w:t>dispositions légales concernant l’accompagnement des jeunes majeurs, i</w:t>
      </w:r>
      <w:r>
        <w:rPr>
          <w:rFonts w:ascii="Verdana" w:hAnsi="Verdana"/>
          <w:sz w:val="20"/>
          <w:szCs w:val="20"/>
        </w:rPr>
        <w:t xml:space="preserve">l est attendu que le projet puisse répondre </w:t>
      </w:r>
      <w:r w:rsidR="00BD54DB">
        <w:rPr>
          <w:rFonts w:ascii="Verdana" w:hAnsi="Verdana"/>
          <w:sz w:val="20"/>
          <w:szCs w:val="20"/>
        </w:rPr>
        <w:t>à 5 axes</w:t>
      </w:r>
      <w:r>
        <w:rPr>
          <w:rFonts w:ascii="Verdana" w:hAnsi="Verdana"/>
          <w:sz w:val="20"/>
          <w:szCs w:val="20"/>
        </w:rPr>
        <w:t xml:space="preserve"> thématiques :</w:t>
      </w:r>
      <w:r w:rsidRPr="0010757D">
        <w:rPr>
          <w:rFonts w:ascii="Verdana" w:hAnsi="Verdana"/>
          <w:sz w:val="20"/>
          <w:szCs w:val="20"/>
        </w:rPr>
        <w:t xml:space="preserve"> l’accompagnement à l’ins</w:t>
      </w:r>
      <w:r>
        <w:rPr>
          <w:rFonts w:ascii="Verdana" w:hAnsi="Verdana"/>
          <w:sz w:val="20"/>
          <w:szCs w:val="20"/>
        </w:rPr>
        <w:t>ertion socio-professionnelle</w:t>
      </w:r>
      <w:r w:rsidRPr="0010757D">
        <w:rPr>
          <w:rFonts w:ascii="Verdana" w:hAnsi="Verdana"/>
          <w:sz w:val="20"/>
          <w:szCs w:val="20"/>
        </w:rPr>
        <w:t xml:space="preserve">, </w:t>
      </w:r>
    </w:p>
    <w:p w14:paraId="15B8383C" w14:textId="77777777" w:rsidR="00BD54DB" w:rsidRDefault="0010757D" w:rsidP="0010757D">
      <w:pPr>
        <w:spacing w:after="0" w:line="240" w:lineRule="auto"/>
        <w:jc w:val="both"/>
        <w:rPr>
          <w:rFonts w:ascii="Verdana" w:hAnsi="Verdana"/>
          <w:sz w:val="20"/>
          <w:szCs w:val="20"/>
        </w:rPr>
      </w:pPr>
      <w:proofErr w:type="gramStart"/>
      <w:r w:rsidRPr="0010757D">
        <w:rPr>
          <w:rFonts w:ascii="Verdana" w:hAnsi="Verdana"/>
          <w:sz w:val="20"/>
          <w:szCs w:val="20"/>
        </w:rPr>
        <w:t>le</w:t>
      </w:r>
      <w:proofErr w:type="gramEnd"/>
      <w:r w:rsidRPr="0010757D">
        <w:rPr>
          <w:rFonts w:ascii="Verdana" w:hAnsi="Verdana"/>
          <w:sz w:val="20"/>
          <w:szCs w:val="20"/>
        </w:rPr>
        <w:t xml:space="preserve"> logement</w:t>
      </w:r>
      <w:r w:rsidR="00BD54DB">
        <w:rPr>
          <w:rFonts w:ascii="Verdana" w:hAnsi="Verdana"/>
          <w:sz w:val="20"/>
          <w:szCs w:val="20"/>
        </w:rPr>
        <w:t xml:space="preserve">, </w:t>
      </w:r>
    </w:p>
    <w:p w14:paraId="01D464E6" w14:textId="77777777" w:rsidR="00BD54DB" w:rsidRDefault="00BD54DB" w:rsidP="0010757D">
      <w:pPr>
        <w:spacing w:after="0" w:line="240" w:lineRule="auto"/>
        <w:jc w:val="both"/>
        <w:rPr>
          <w:rFonts w:ascii="Verdana" w:hAnsi="Verdana"/>
          <w:sz w:val="20"/>
          <w:szCs w:val="20"/>
        </w:rPr>
      </w:pPr>
      <w:proofErr w:type="gramStart"/>
      <w:r>
        <w:rPr>
          <w:rFonts w:ascii="Verdana" w:hAnsi="Verdana"/>
          <w:sz w:val="20"/>
          <w:szCs w:val="20"/>
        </w:rPr>
        <w:t>la</w:t>
      </w:r>
      <w:proofErr w:type="gramEnd"/>
      <w:r>
        <w:rPr>
          <w:rFonts w:ascii="Verdana" w:hAnsi="Verdana"/>
          <w:sz w:val="20"/>
          <w:szCs w:val="20"/>
        </w:rPr>
        <w:t xml:space="preserve"> santé, </w:t>
      </w:r>
    </w:p>
    <w:p w14:paraId="059DADB8" w14:textId="2A530C33" w:rsidR="00BD54DB" w:rsidRDefault="00BD54DB" w:rsidP="0010757D">
      <w:pPr>
        <w:spacing w:after="0" w:line="240" w:lineRule="auto"/>
        <w:jc w:val="both"/>
        <w:rPr>
          <w:rFonts w:ascii="Verdana" w:hAnsi="Verdana"/>
          <w:sz w:val="20"/>
          <w:szCs w:val="20"/>
        </w:rPr>
      </w:pPr>
      <w:proofErr w:type="gramStart"/>
      <w:r>
        <w:rPr>
          <w:rFonts w:ascii="Verdana" w:hAnsi="Verdana"/>
          <w:sz w:val="20"/>
          <w:szCs w:val="20"/>
        </w:rPr>
        <w:t>l’accès</w:t>
      </w:r>
      <w:proofErr w:type="gramEnd"/>
      <w:r>
        <w:rPr>
          <w:rFonts w:ascii="Verdana" w:hAnsi="Verdana"/>
          <w:sz w:val="20"/>
          <w:szCs w:val="20"/>
        </w:rPr>
        <w:t xml:space="preserve"> aux droits, </w:t>
      </w:r>
    </w:p>
    <w:p w14:paraId="121E26E2" w14:textId="5AD3EB3B" w:rsidR="0010757D" w:rsidRDefault="0010757D" w:rsidP="0010757D">
      <w:pPr>
        <w:spacing w:after="0" w:line="240" w:lineRule="auto"/>
        <w:jc w:val="both"/>
        <w:rPr>
          <w:rFonts w:ascii="Verdana" w:hAnsi="Verdana"/>
          <w:sz w:val="20"/>
          <w:szCs w:val="20"/>
        </w:rPr>
      </w:pPr>
      <w:proofErr w:type="gramStart"/>
      <w:r w:rsidRPr="0010757D">
        <w:rPr>
          <w:rFonts w:ascii="Verdana" w:hAnsi="Verdana"/>
          <w:sz w:val="20"/>
          <w:szCs w:val="20"/>
        </w:rPr>
        <w:t>et</w:t>
      </w:r>
      <w:proofErr w:type="gramEnd"/>
      <w:r w:rsidRPr="0010757D">
        <w:rPr>
          <w:rFonts w:ascii="Verdana" w:hAnsi="Verdana"/>
          <w:sz w:val="20"/>
          <w:szCs w:val="20"/>
        </w:rPr>
        <w:t xml:space="preserve"> la mobilité à titre complémentaire</w:t>
      </w:r>
      <w:r w:rsidR="00BD54DB">
        <w:rPr>
          <w:rFonts w:ascii="Verdana" w:hAnsi="Verdana"/>
          <w:sz w:val="20"/>
          <w:szCs w:val="20"/>
        </w:rPr>
        <w:t> ;</w:t>
      </w:r>
    </w:p>
    <w:p w14:paraId="7DEED5CB" w14:textId="4798B482" w:rsidR="0010757D" w:rsidRDefault="0010757D" w:rsidP="0010757D">
      <w:pPr>
        <w:spacing w:after="0" w:line="240" w:lineRule="auto"/>
        <w:jc w:val="both"/>
        <w:rPr>
          <w:rFonts w:ascii="Verdana" w:hAnsi="Verdana"/>
          <w:sz w:val="20"/>
          <w:szCs w:val="20"/>
        </w:rPr>
      </w:pPr>
    </w:p>
    <w:p w14:paraId="798EA08F" w14:textId="52021984" w:rsidR="0010757D" w:rsidRDefault="00BD54DB" w:rsidP="0010757D">
      <w:pPr>
        <w:spacing w:after="0" w:line="240" w:lineRule="auto"/>
        <w:jc w:val="both"/>
        <w:rPr>
          <w:rFonts w:ascii="Verdana" w:hAnsi="Verdana"/>
          <w:sz w:val="20"/>
          <w:szCs w:val="20"/>
        </w:rPr>
      </w:pPr>
      <w:proofErr w:type="gramStart"/>
      <w:r>
        <w:rPr>
          <w:rFonts w:ascii="Verdana" w:hAnsi="Verdana"/>
          <w:sz w:val="20"/>
          <w:szCs w:val="20"/>
        </w:rPr>
        <w:t>ainsi</w:t>
      </w:r>
      <w:proofErr w:type="gramEnd"/>
      <w:r>
        <w:rPr>
          <w:rFonts w:ascii="Verdana" w:hAnsi="Verdana"/>
          <w:sz w:val="20"/>
          <w:szCs w:val="20"/>
        </w:rPr>
        <w:t xml:space="preserve"> qu’aux</w:t>
      </w:r>
      <w:r w:rsidR="0010757D">
        <w:rPr>
          <w:rFonts w:ascii="Verdana" w:hAnsi="Verdana"/>
          <w:sz w:val="20"/>
          <w:szCs w:val="20"/>
        </w:rPr>
        <w:t xml:space="preserve"> attendus</w:t>
      </w:r>
      <w:r>
        <w:rPr>
          <w:rFonts w:ascii="Verdana" w:hAnsi="Verdana"/>
          <w:sz w:val="20"/>
          <w:szCs w:val="20"/>
        </w:rPr>
        <w:t xml:space="preserve"> </w:t>
      </w:r>
      <w:r w:rsidR="0010757D">
        <w:rPr>
          <w:rFonts w:ascii="Verdana" w:hAnsi="Verdana"/>
          <w:sz w:val="20"/>
          <w:szCs w:val="20"/>
        </w:rPr>
        <w:t>suivants :</w:t>
      </w:r>
    </w:p>
    <w:p w14:paraId="6FB27C2B" w14:textId="77777777" w:rsidR="0010757D" w:rsidRDefault="0010757D" w:rsidP="0010757D">
      <w:pPr>
        <w:spacing w:after="0" w:line="240" w:lineRule="auto"/>
        <w:jc w:val="both"/>
        <w:rPr>
          <w:rFonts w:ascii="Verdana" w:hAnsi="Verdana"/>
          <w:sz w:val="20"/>
          <w:szCs w:val="20"/>
        </w:rPr>
      </w:pPr>
    </w:p>
    <w:p w14:paraId="2D525EF4" w14:textId="77777777" w:rsidR="0010757D" w:rsidRDefault="0010757D" w:rsidP="0010757D">
      <w:pPr>
        <w:pStyle w:val="NormalWeb"/>
        <w:spacing w:after="0"/>
        <w:jc w:val="both"/>
        <w:rPr>
          <w:rFonts w:ascii="Verdana" w:hAnsi="Verdana"/>
          <w:sz w:val="20"/>
          <w:szCs w:val="20"/>
        </w:rPr>
      </w:pPr>
      <w:r>
        <w:rPr>
          <w:rFonts w:ascii="Verdana" w:hAnsi="Verdana"/>
          <w:sz w:val="20"/>
          <w:szCs w:val="20"/>
        </w:rPr>
        <w:lastRenderedPageBreak/>
        <w:t xml:space="preserve">- Reconstitution du parcours du jeune : lors de l’admission, l’opérateur aura à charge de récupérer les éléments d’historique du parcours et de travailler sur la constitution du récit de vie avec le jeune. L’ASE transmettra tout élément de parcours qu’elle jugera utile à la compréhension de la situation. </w:t>
      </w:r>
    </w:p>
    <w:p w14:paraId="4C118EAE" w14:textId="77777777" w:rsidR="0010757D" w:rsidRDefault="0010757D" w:rsidP="0010757D">
      <w:pPr>
        <w:pStyle w:val="NormalWeb"/>
        <w:spacing w:after="0"/>
        <w:jc w:val="both"/>
        <w:rPr>
          <w:rFonts w:ascii="Verdana" w:hAnsi="Verdana"/>
          <w:sz w:val="20"/>
          <w:szCs w:val="20"/>
        </w:rPr>
      </w:pPr>
      <w:r>
        <w:rPr>
          <w:rFonts w:ascii="Verdana" w:hAnsi="Verdana"/>
          <w:sz w:val="20"/>
          <w:szCs w:val="20"/>
        </w:rPr>
        <w:t xml:space="preserve">- Proposer une solution d’hébergement au jeune dans le besoin </w:t>
      </w:r>
    </w:p>
    <w:p w14:paraId="589B9375" w14:textId="77777777" w:rsidR="0010757D" w:rsidRDefault="0010757D" w:rsidP="0010757D">
      <w:pPr>
        <w:pStyle w:val="NormalWeb"/>
        <w:spacing w:after="0"/>
        <w:jc w:val="both"/>
        <w:rPr>
          <w:rFonts w:ascii="Verdana" w:hAnsi="Verdana"/>
          <w:sz w:val="20"/>
          <w:szCs w:val="20"/>
        </w:rPr>
      </w:pPr>
      <w:r>
        <w:rPr>
          <w:rFonts w:ascii="Verdana" w:hAnsi="Verdana"/>
          <w:sz w:val="20"/>
          <w:szCs w:val="20"/>
        </w:rPr>
        <w:t>- Evaluation des besoins socio-éducatif et budgétaire du jeune pris en charge</w:t>
      </w:r>
      <w:r w:rsidRPr="00125022">
        <w:rPr>
          <w:rFonts w:ascii="Verdana" w:hAnsi="Verdana"/>
          <w:sz w:val="20"/>
          <w:szCs w:val="20"/>
        </w:rPr>
        <w:t xml:space="preserve"> </w:t>
      </w:r>
      <w:r>
        <w:rPr>
          <w:rFonts w:ascii="Verdana" w:hAnsi="Verdana"/>
          <w:sz w:val="20"/>
          <w:szCs w:val="20"/>
        </w:rPr>
        <w:t xml:space="preserve">à l’admission, avec formalisation d’objectifs de travail </w:t>
      </w:r>
    </w:p>
    <w:p w14:paraId="6374DF12" w14:textId="77777777" w:rsidR="0010757D" w:rsidRDefault="0010757D" w:rsidP="0010757D">
      <w:pPr>
        <w:pStyle w:val="NormalWeb"/>
        <w:spacing w:after="0"/>
        <w:jc w:val="both"/>
        <w:rPr>
          <w:rFonts w:ascii="Verdana" w:hAnsi="Verdana"/>
          <w:sz w:val="20"/>
          <w:szCs w:val="20"/>
        </w:rPr>
      </w:pPr>
      <w:r>
        <w:rPr>
          <w:rFonts w:ascii="Verdana" w:hAnsi="Verdana"/>
          <w:sz w:val="20"/>
          <w:szCs w:val="20"/>
        </w:rPr>
        <w:t>- Accompagnement à l’élaboration d’un projet social et professionnel</w:t>
      </w:r>
    </w:p>
    <w:p w14:paraId="159EA124" w14:textId="77777777" w:rsidR="0010757D" w:rsidRDefault="0010757D" w:rsidP="0010757D">
      <w:pPr>
        <w:pStyle w:val="NormalWeb"/>
        <w:spacing w:after="0"/>
        <w:jc w:val="both"/>
        <w:rPr>
          <w:rFonts w:ascii="Verdana" w:hAnsi="Verdana"/>
          <w:sz w:val="20"/>
          <w:szCs w:val="20"/>
        </w:rPr>
      </w:pPr>
      <w:r>
        <w:rPr>
          <w:rFonts w:ascii="Verdana" w:hAnsi="Verdana"/>
          <w:sz w:val="20"/>
          <w:szCs w:val="20"/>
        </w:rPr>
        <w:t>- Accompagnement aux premières démarches administratives (ouverture des droits…) et construction d’un plan d’aide au long court</w:t>
      </w:r>
    </w:p>
    <w:p w14:paraId="2143FD74" w14:textId="753522EA" w:rsidR="002A1092" w:rsidRDefault="002A1092" w:rsidP="0010757D">
      <w:pPr>
        <w:pStyle w:val="NormalWeb"/>
        <w:spacing w:after="0"/>
        <w:jc w:val="both"/>
        <w:rPr>
          <w:rFonts w:ascii="Verdana" w:hAnsi="Verdana"/>
          <w:sz w:val="20"/>
          <w:szCs w:val="20"/>
        </w:rPr>
      </w:pPr>
      <w:r>
        <w:rPr>
          <w:rStyle w:val="normaltextrun"/>
          <w:rFonts w:ascii="Verdana" w:hAnsi="Verdana"/>
          <w:color w:val="000000"/>
          <w:sz w:val="20"/>
          <w:szCs w:val="20"/>
          <w:shd w:val="clear" w:color="auto" w:fill="FFFFFF"/>
        </w:rPr>
        <w:t>- Accompagnement budgétaire du jeune au besoin</w:t>
      </w:r>
      <w:r>
        <w:rPr>
          <w:rStyle w:val="eop"/>
          <w:rFonts w:ascii="Verdana" w:hAnsi="Verdana"/>
          <w:color w:val="000000"/>
          <w:sz w:val="20"/>
          <w:szCs w:val="20"/>
          <w:shd w:val="clear" w:color="auto" w:fill="FFFFFF"/>
        </w:rPr>
        <w:t> </w:t>
      </w:r>
    </w:p>
    <w:p w14:paraId="01988F44" w14:textId="77777777" w:rsidR="0010757D" w:rsidRPr="00DA3CC5" w:rsidRDefault="0010757D" w:rsidP="0010757D">
      <w:pPr>
        <w:pStyle w:val="NormalWeb"/>
        <w:spacing w:after="0"/>
        <w:jc w:val="both"/>
        <w:rPr>
          <w:rFonts w:ascii="Verdana" w:hAnsi="Verdana"/>
          <w:sz w:val="20"/>
          <w:szCs w:val="20"/>
        </w:rPr>
      </w:pPr>
      <w:r>
        <w:rPr>
          <w:rFonts w:ascii="Verdana" w:hAnsi="Verdana"/>
          <w:sz w:val="20"/>
          <w:szCs w:val="20"/>
        </w:rPr>
        <w:t>- Formalisation d’un Contrat Jeune Majeur en lien avec les services de l’Aide Sociale à l’Enfance</w:t>
      </w:r>
    </w:p>
    <w:p w14:paraId="54BCC51F" w14:textId="77777777" w:rsidR="0010757D" w:rsidRPr="00BE289F" w:rsidRDefault="0010757D" w:rsidP="0010757D">
      <w:pPr>
        <w:spacing w:after="0" w:line="240" w:lineRule="auto"/>
        <w:rPr>
          <w:rFonts w:ascii="Verdana" w:eastAsia="Times New Roman" w:hAnsi="Verdana" w:cs="Calibri"/>
          <w:sz w:val="20"/>
          <w:szCs w:val="20"/>
          <w:lang w:eastAsia="fr-FR"/>
        </w:rPr>
      </w:pPr>
      <w:r w:rsidRPr="00125022">
        <w:rPr>
          <w:rFonts w:ascii="Verdana" w:eastAsia="Times New Roman" w:hAnsi="Verdana" w:cs="Calibri"/>
          <w:sz w:val="20"/>
          <w:szCs w:val="20"/>
          <w:lang w:eastAsia="fr-FR"/>
        </w:rPr>
        <w:t xml:space="preserve">- </w:t>
      </w:r>
      <w:r>
        <w:rPr>
          <w:rFonts w:ascii="Verdana" w:eastAsia="Times New Roman" w:hAnsi="Verdana" w:cs="Calibri"/>
          <w:sz w:val="20"/>
          <w:szCs w:val="20"/>
          <w:lang w:eastAsia="fr-FR"/>
        </w:rPr>
        <w:t>Réalisation d’un b</w:t>
      </w:r>
      <w:r w:rsidRPr="00BE289F">
        <w:rPr>
          <w:rFonts w:ascii="Verdana" w:eastAsia="Times New Roman" w:hAnsi="Verdana" w:cs="Calibri"/>
          <w:sz w:val="20"/>
          <w:szCs w:val="20"/>
          <w:lang w:eastAsia="fr-FR"/>
        </w:rPr>
        <w:t xml:space="preserve">ilan médical et </w:t>
      </w:r>
      <w:r>
        <w:rPr>
          <w:rFonts w:ascii="Verdana" w:eastAsia="Times New Roman" w:hAnsi="Verdana" w:cs="Calibri"/>
          <w:sz w:val="20"/>
          <w:szCs w:val="20"/>
          <w:lang w:eastAsia="fr-FR"/>
        </w:rPr>
        <w:t>m</w:t>
      </w:r>
      <w:r w:rsidRPr="00BE289F">
        <w:rPr>
          <w:rFonts w:ascii="Verdana" w:eastAsia="Times New Roman" w:hAnsi="Verdana" w:cs="Calibri"/>
          <w:bCs/>
          <w:sz w:val="20"/>
          <w:szCs w:val="20"/>
          <w:lang w:eastAsia="fr-FR"/>
        </w:rPr>
        <w:t>ise en route du parcours de soins si nécessaire</w:t>
      </w:r>
      <w:r>
        <w:rPr>
          <w:rFonts w:ascii="Verdana" w:eastAsia="Times New Roman" w:hAnsi="Verdana" w:cs="Calibri"/>
          <w:bCs/>
          <w:sz w:val="20"/>
          <w:szCs w:val="20"/>
          <w:lang w:eastAsia="fr-FR"/>
        </w:rPr>
        <w:t xml:space="preserve"> : </w:t>
      </w:r>
      <w:r w:rsidRPr="00BE289F">
        <w:rPr>
          <w:rFonts w:ascii="Verdana" w:eastAsia="Times New Roman" w:hAnsi="Verdana" w:cs="Calibri"/>
          <w:bCs/>
          <w:sz w:val="20"/>
          <w:szCs w:val="20"/>
          <w:lang w:eastAsia="fr-FR"/>
        </w:rPr>
        <w:t>travailler l'adhésion au soin</w:t>
      </w:r>
    </w:p>
    <w:p w14:paraId="68E3108D" w14:textId="77777777" w:rsidR="0010757D" w:rsidRDefault="0010757D" w:rsidP="0010757D">
      <w:pPr>
        <w:spacing w:after="0" w:line="240" w:lineRule="auto"/>
        <w:rPr>
          <w:rFonts w:ascii="Verdana" w:eastAsia="Times New Roman" w:hAnsi="Verdana" w:cs="Calibri"/>
          <w:sz w:val="20"/>
          <w:szCs w:val="20"/>
          <w:lang w:eastAsia="fr-FR"/>
        </w:rPr>
      </w:pPr>
      <w:r>
        <w:rPr>
          <w:rFonts w:ascii="Verdana" w:eastAsia="Times New Roman" w:hAnsi="Verdana" w:cs="Calibri"/>
          <w:sz w:val="20"/>
          <w:szCs w:val="20"/>
          <w:lang w:eastAsia="fr-FR"/>
        </w:rPr>
        <w:t>- T</w:t>
      </w:r>
      <w:r w:rsidRPr="00BE289F">
        <w:rPr>
          <w:rFonts w:ascii="Verdana" w:eastAsia="Times New Roman" w:hAnsi="Verdana" w:cs="Calibri"/>
          <w:sz w:val="20"/>
          <w:szCs w:val="20"/>
          <w:lang w:eastAsia="fr-FR"/>
        </w:rPr>
        <w:t>ravail</w:t>
      </w:r>
      <w:r>
        <w:rPr>
          <w:rFonts w:ascii="Verdana" w:eastAsia="Times New Roman" w:hAnsi="Verdana" w:cs="Calibri"/>
          <w:sz w:val="20"/>
          <w:szCs w:val="20"/>
          <w:lang w:eastAsia="fr-FR"/>
        </w:rPr>
        <w:t xml:space="preserve"> en réseau avec</w:t>
      </w:r>
      <w:r w:rsidRPr="00BE289F">
        <w:rPr>
          <w:rFonts w:ascii="Verdana" w:eastAsia="Times New Roman" w:hAnsi="Verdana" w:cs="Calibri"/>
          <w:sz w:val="20"/>
          <w:szCs w:val="20"/>
          <w:lang w:eastAsia="fr-FR"/>
        </w:rPr>
        <w:t xml:space="preserve"> les </w:t>
      </w:r>
      <w:r>
        <w:rPr>
          <w:rFonts w:ascii="Verdana" w:eastAsia="Times New Roman" w:hAnsi="Verdana" w:cs="Calibri"/>
          <w:sz w:val="20"/>
          <w:szCs w:val="20"/>
          <w:lang w:eastAsia="fr-FR"/>
        </w:rPr>
        <w:t>partenaires du territoire alsacien</w:t>
      </w:r>
    </w:p>
    <w:p w14:paraId="69FED1CE" w14:textId="77777777" w:rsidR="0010757D" w:rsidRPr="00BE289F" w:rsidRDefault="0010757D" w:rsidP="0010757D">
      <w:pPr>
        <w:spacing w:after="0" w:line="240" w:lineRule="auto"/>
        <w:rPr>
          <w:rFonts w:ascii="Verdana" w:eastAsia="Times New Roman" w:hAnsi="Verdana" w:cs="Calibri"/>
          <w:sz w:val="20"/>
          <w:szCs w:val="20"/>
          <w:lang w:eastAsia="fr-FR"/>
        </w:rPr>
      </w:pPr>
      <w:r>
        <w:rPr>
          <w:rFonts w:ascii="Verdana" w:eastAsia="Times New Roman" w:hAnsi="Verdana" w:cs="Calibri"/>
          <w:sz w:val="20"/>
          <w:szCs w:val="20"/>
          <w:lang w:eastAsia="fr-FR"/>
        </w:rPr>
        <w:t xml:space="preserve">- Elaboration de bilans intermédiaires trimestriels, avec formalisation d’un écris </w:t>
      </w:r>
    </w:p>
    <w:p w14:paraId="6FC3AAD8" w14:textId="77777777" w:rsidR="0010757D" w:rsidRPr="00BE289F" w:rsidRDefault="0010757D" w:rsidP="0010757D">
      <w:pPr>
        <w:spacing w:after="0" w:line="240" w:lineRule="auto"/>
        <w:rPr>
          <w:rFonts w:ascii="Verdana" w:eastAsia="Times New Roman" w:hAnsi="Verdana" w:cs="Calibri"/>
          <w:sz w:val="20"/>
          <w:szCs w:val="20"/>
          <w:lang w:eastAsia="fr-FR"/>
        </w:rPr>
      </w:pPr>
      <w:r>
        <w:rPr>
          <w:rFonts w:ascii="Verdana" w:eastAsia="Times New Roman" w:hAnsi="Verdana" w:cs="Calibri"/>
          <w:sz w:val="20"/>
          <w:szCs w:val="20"/>
          <w:lang w:eastAsia="fr-FR"/>
        </w:rPr>
        <w:t xml:space="preserve">- </w:t>
      </w:r>
      <w:r w:rsidRPr="00BE289F">
        <w:rPr>
          <w:rFonts w:ascii="Verdana" w:eastAsia="Times New Roman" w:hAnsi="Verdana" w:cs="Calibri"/>
          <w:sz w:val="20"/>
          <w:szCs w:val="20"/>
          <w:lang w:eastAsia="fr-FR"/>
        </w:rPr>
        <w:t>Travailler la mobilité</w:t>
      </w:r>
      <w:r>
        <w:rPr>
          <w:rFonts w:ascii="Verdana" w:eastAsia="Times New Roman" w:hAnsi="Verdana" w:cs="Calibri"/>
          <w:sz w:val="20"/>
          <w:szCs w:val="20"/>
          <w:lang w:eastAsia="fr-FR"/>
        </w:rPr>
        <w:t> : e</w:t>
      </w:r>
      <w:r w:rsidRPr="00BE289F">
        <w:rPr>
          <w:rFonts w:ascii="Verdana" w:eastAsia="Times New Roman" w:hAnsi="Verdana" w:cs="Calibri"/>
          <w:sz w:val="20"/>
          <w:szCs w:val="20"/>
          <w:lang w:eastAsia="fr-FR"/>
        </w:rPr>
        <w:t>n fonction du secteur géographique</w:t>
      </w:r>
      <w:r>
        <w:rPr>
          <w:rFonts w:ascii="Verdana" w:eastAsia="Times New Roman" w:hAnsi="Verdana" w:cs="Calibri"/>
          <w:sz w:val="20"/>
          <w:szCs w:val="20"/>
          <w:lang w:eastAsia="fr-FR"/>
        </w:rPr>
        <w:t xml:space="preserve"> il est attendu </w:t>
      </w:r>
      <w:r w:rsidRPr="00BE289F">
        <w:rPr>
          <w:rFonts w:ascii="Verdana" w:eastAsia="Times New Roman" w:hAnsi="Verdana" w:cs="Calibri"/>
          <w:sz w:val="20"/>
          <w:szCs w:val="20"/>
          <w:lang w:eastAsia="fr-FR"/>
        </w:rPr>
        <w:t>une réflexion en terme</w:t>
      </w:r>
      <w:r>
        <w:rPr>
          <w:rFonts w:ascii="Verdana" w:eastAsia="Times New Roman" w:hAnsi="Verdana" w:cs="Calibri"/>
          <w:sz w:val="20"/>
          <w:szCs w:val="20"/>
          <w:lang w:eastAsia="fr-FR"/>
        </w:rPr>
        <w:t>s</w:t>
      </w:r>
      <w:r w:rsidRPr="00BE289F">
        <w:rPr>
          <w:rFonts w:ascii="Verdana" w:eastAsia="Times New Roman" w:hAnsi="Verdana" w:cs="Calibri"/>
          <w:sz w:val="20"/>
          <w:szCs w:val="20"/>
          <w:lang w:eastAsia="fr-FR"/>
        </w:rPr>
        <w:t xml:space="preserve"> de mobilité </w:t>
      </w:r>
    </w:p>
    <w:p w14:paraId="407E0699" w14:textId="015F217F" w:rsidR="0010757D" w:rsidRDefault="0010757D" w:rsidP="0010757D">
      <w:pPr>
        <w:spacing w:after="0" w:line="240" w:lineRule="auto"/>
        <w:jc w:val="both"/>
        <w:rPr>
          <w:rFonts w:ascii="Verdana" w:hAnsi="Verdana" w:cs="Calibri"/>
          <w:sz w:val="20"/>
          <w:szCs w:val="20"/>
        </w:rPr>
      </w:pPr>
      <w:r w:rsidRPr="2AF82C1E">
        <w:rPr>
          <w:rFonts w:ascii="Verdana" w:eastAsia="Times New Roman" w:hAnsi="Verdana" w:cs="Calibri"/>
          <w:sz w:val="20"/>
          <w:szCs w:val="20"/>
          <w:lang w:eastAsia="fr-FR"/>
        </w:rPr>
        <w:t>- Travailler le passage de relais dans le cadre du Contrat Jeune Majeur</w:t>
      </w:r>
      <w:r w:rsidR="43A6A5BE" w:rsidRPr="2AF82C1E">
        <w:rPr>
          <w:rFonts w:ascii="Verdana" w:eastAsia="Times New Roman" w:hAnsi="Verdana" w:cs="Calibri"/>
          <w:sz w:val="20"/>
          <w:szCs w:val="20"/>
          <w:lang w:eastAsia="fr-FR"/>
        </w:rPr>
        <w:t xml:space="preserve"> </w:t>
      </w:r>
      <w:r w:rsidRPr="2AF82C1E">
        <w:rPr>
          <w:rFonts w:ascii="Verdana" w:eastAsia="Times New Roman" w:hAnsi="Verdana" w:cs="Calibri"/>
          <w:sz w:val="20"/>
          <w:szCs w:val="20"/>
          <w:lang w:eastAsia="fr-FR"/>
        </w:rPr>
        <w:t>: anticiper les passerelles avec les opérateurs de l'hébergement</w:t>
      </w:r>
      <w:r w:rsidRPr="2AF82C1E">
        <w:rPr>
          <w:rFonts w:ascii="Verdana" w:hAnsi="Verdana" w:cs="Calibri"/>
          <w:sz w:val="20"/>
          <w:szCs w:val="20"/>
        </w:rPr>
        <w:t xml:space="preserve"> ou du logement pour la sortie du dispositif (S</w:t>
      </w:r>
      <w:r w:rsidR="00822CEF" w:rsidRPr="2AF82C1E">
        <w:rPr>
          <w:rFonts w:ascii="Verdana" w:hAnsi="Verdana" w:cs="Calibri"/>
          <w:sz w:val="20"/>
          <w:szCs w:val="20"/>
        </w:rPr>
        <w:t xml:space="preserve">ervice </w:t>
      </w:r>
      <w:r w:rsidRPr="2AF82C1E">
        <w:rPr>
          <w:rFonts w:ascii="Verdana" w:hAnsi="Verdana" w:cs="Calibri"/>
          <w:sz w:val="20"/>
          <w:szCs w:val="20"/>
        </w:rPr>
        <w:t>I</w:t>
      </w:r>
      <w:r w:rsidR="00822CEF" w:rsidRPr="2AF82C1E">
        <w:rPr>
          <w:rFonts w:ascii="Verdana" w:hAnsi="Verdana" w:cs="Calibri"/>
          <w:sz w:val="20"/>
          <w:szCs w:val="20"/>
        </w:rPr>
        <w:t>ntégré d’Accueil et d’Orientation (SIAO)</w:t>
      </w:r>
      <w:r w:rsidRPr="2AF82C1E">
        <w:rPr>
          <w:rFonts w:ascii="Verdana" w:hAnsi="Verdana" w:cs="Calibri"/>
          <w:sz w:val="20"/>
          <w:szCs w:val="20"/>
        </w:rPr>
        <w:t>, bailleurs sociaux…), ou les dispositifs d’insertion (missions locales, Contrat Engagement Jeune…)</w:t>
      </w:r>
    </w:p>
    <w:p w14:paraId="79111D9D" w14:textId="5116DD36" w:rsidR="00822CEF" w:rsidRDefault="00822CEF" w:rsidP="0010757D">
      <w:pPr>
        <w:spacing w:after="0" w:line="240" w:lineRule="auto"/>
        <w:jc w:val="both"/>
        <w:rPr>
          <w:rFonts w:ascii="Verdana" w:hAnsi="Verdana" w:cs="Calibri"/>
          <w:sz w:val="20"/>
          <w:szCs w:val="20"/>
        </w:rPr>
      </w:pPr>
      <w:r>
        <w:rPr>
          <w:rFonts w:ascii="Verdana" w:hAnsi="Verdana" w:cs="Calibri"/>
          <w:sz w:val="20"/>
          <w:szCs w:val="20"/>
        </w:rPr>
        <w:t xml:space="preserve"> </w:t>
      </w:r>
    </w:p>
    <w:p w14:paraId="75314A90" w14:textId="277C6849" w:rsidR="00822CEF" w:rsidRDefault="00822CEF" w:rsidP="00822CEF">
      <w:pPr>
        <w:spacing w:after="0" w:line="240" w:lineRule="auto"/>
        <w:jc w:val="both"/>
        <w:rPr>
          <w:rFonts w:ascii="Verdana" w:hAnsi="Verdana" w:cs="Calibri"/>
          <w:sz w:val="20"/>
          <w:szCs w:val="20"/>
        </w:rPr>
      </w:pPr>
      <w:r>
        <w:rPr>
          <w:rFonts w:ascii="Verdana" w:hAnsi="Verdana" w:cs="Calibri"/>
          <w:sz w:val="20"/>
          <w:szCs w:val="20"/>
        </w:rPr>
        <w:t xml:space="preserve">En effet, un focus particulier autour de la </w:t>
      </w:r>
      <w:r w:rsidRPr="00822CEF">
        <w:rPr>
          <w:rFonts w:ascii="Verdana" w:hAnsi="Verdana" w:cs="Calibri"/>
          <w:sz w:val="20"/>
          <w:szCs w:val="20"/>
        </w:rPr>
        <w:t xml:space="preserve">dimension </w:t>
      </w:r>
      <w:r>
        <w:rPr>
          <w:rFonts w:ascii="Verdana" w:hAnsi="Verdana" w:cs="Calibri"/>
          <w:sz w:val="20"/>
          <w:szCs w:val="20"/>
        </w:rPr>
        <w:t>accès à l’</w:t>
      </w:r>
      <w:r w:rsidRPr="00822CEF">
        <w:rPr>
          <w:rFonts w:ascii="Verdana" w:hAnsi="Verdana" w:cs="Calibri"/>
          <w:sz w:val="20"/>
          <w:szCs w:val="20"/>
        </w:rPr>
        <w:t xml:space="preserve">hébergement-logement est </w:t>
      </w:r>
      <w:r>
        <w:rPr>
          <w:rFonts w:ascii="Verdana" w:hAnsi="Verdana" w:cs="Calibri"/>
          <w:sz w:val="20"/>
          <w:szCs w:val="20"/>
        </w:rPr>
        <w:t>attendu du fait du caractère déterminant et central de ce facteur (</w:t>
      </w:r>
      <w:r w:rsidRPr="00822CEF">
        <w:rPr>
          <w:rFonts w:ascii="Verdana" w:hAnsi="Verdana" w:cs="Calibri"/>
          <w:sz w:val="20"/>
          <w:szCs w:val="20"/>
        </w:rPr>
        <w:t>la précarité en la matière est un facteur majeur d'instabilité et d’exclusion, et la sortie de celle-ci un levier majeur d’insertion sociale et professionnelle</w:t>
      </w:r>
      <w:r>
        <w:rPr>
          <w:rFonts w:ascii="Verdana" w:hAnsi="Verdana" w:cs="Calibri"/>
          <w:sz w:val="20"/>
          <w:szCs w:val="20"/>
        </w:rPr>
        <w:t>)</w:t>
      </w:r>
      <w:r w:rsidRPr="00822CEF">
        <w:rPr>
          <w:rFonts w:ascii="Verdana" w:hAnsi="Verdana" w:cs="Calibri"/>
          <w:sz w:val="20"/>
          <w:szCs w:val="20"/>
        </w:rPr>
        <w:t>. La sécurisation d’une solution de logement stable est l’une des conditions pour l’engagement ou la reprise d’un parcours de soin, et plus globalement po</w:t>
      </w:r>
      <w:r>
        <w:rPr>
          <w:rFonts w:ascii="Verdana" w:hAnsi="Verdana" w:cs="Calibri"/>
          <w:sz w:val="20"/>
          <w:szCs w:val="20"/>
        </w:rPr>
        <w:t xml:space="preserve">ur le développement du pouvoir </w:t>
      </w:r>
      <w:r w:rsidRPr="00822CEF">
        <w:rPr>
          <w:rFonts w:ascii="Verdana" w:hAnsi="Verdana" w:cs="Calibri"/>
          <w:sz w:val="20"/>
          <w:szCs w:val="20"/>
        </w:rPr>
        <w:t>d’agir, de choisir et de se projeter dans l’avenir.</w:t>
      </w:r>
      <w:r>
        <w:rPr>
          <w:rFonts w:ascii="Verdana" w:hAnsi="Verdana" w:cs="Calibri"/>
          <w:sz w:val="20"/>
          <w:szCs w:val="20"/>
        </w:rPr>
        <w:t xml:space="preserve"> Le</w:t>
      </w:r>
      <w:r w:rsidRPr="00822CEF">
        <w:rPr>
          <w:rFonts w:ascii="Verdana" w:hAnsi="Verdana" w:cs="Calibri"/>
          <w:sz w:val="20"/>
          <w:szCs w:val="20"/>
        </w:rPr>
        <w:t xml:space="preserve"> projet</w:t>
      </w:r>
      <w:r>
        <w:rPr>
          <w:rFonts w:ascii="Verdana" w:hAnsi="Verdana" w:cs="Calibri"/>
          <w:sz w:val="20"/>
          <w:szCs w:val="20"/>
        </w:rPr>
        <w:t xml:space="preserve"> devra donc intégrer une réelle réflexion autour de</w:t>
      </w:r>
      <w:r w:rsidRPr="00822CEF">
        <w:rPr>
          <w:rFonts w:ascii="Verdana" w:hAnsi="Verdana" w:cs="Calibri"/>
          <w:sz w:val="20"/>
          <w:szCs w:val="20"/>
        </w:rPr>
        <w:t xml:space="preserve"> la dimension hébergement-logement dans l’appréhension globale de la situation du jeune et dans son projet d’accompagnement, mettent en œuvre les démarches usuelles</w:t>
      </w:r>
      <w:r>
        <w:rPr>
          <w:rFonts w:ascii="Verdana" w:hAnsi="Verdana" w:cs="Calibri"/>
          <w:sz w:val="20"/>
          <w:szCs w:val="20"/>
        </w:rPr>
        <w:t xml:space="preserve"> </w:t>
      </w:r>
      <w:r w:rsidRPr="00822CEF">
        <w:rPr>
          <w:rFonts w:ascii="Verdana" w:hAnsi="Verdana" w:cs="Calibri"/>
          <w:sz w:val="20"/>
          <w:szCs w:val="20"/>
        </w:rPr>
        <w:t>relatives à l’accès au logement (ouvertures de droits, création d’une demande de logement social,</w:t>
      </w:r>
      <w:r>
        <w:rPr>
          <w:rFonts w:ascii="Verdana" w:hAnsi="Verdana" w:cs="Calibri"/>
          <w:sz w:val="20"/>
          <w:szCs w:val="20"/>
        </w:rPr>
        <w:t xml:space="preserve"> </w:t>
      </w:r>
      <w:r w:rsidRPr="00822CEF">
        <w:rPr>
          <w:rFonts w:ascii="Verdana" w:hAnsi="Verdana" w:cs="Calibri"/>
          <w:sz w:val="20"/>
          <w:szCs w:val="20"/>
        </w:rPr>
        <w:t>etc.) et mobilisent les partenaires spécialisés, en particulier les structures d’hébergement, et de logement adapté du type « foyer de jeunes travailleurs (FJT) ou Hab</w:t>
      </w:r>
      <w:r>
        <w:rPr>
          <w:rFonts w:ascii="Verdana" w:hAnsi="Verdana" w:cs="Calibri"/>
          <w:sz w:val="20"/>
          <w:szCs w:val="20"/>
        </w:rPr>
        <w:t xml:space="preserve">itat jeunes » notamment via le </w:t>
      </w:r>
      <w:r w:rsidRPr="00822CEF">
        <w:rPr>
          <w:rFonts w:ascii="Verdana" w:hAnsi="Verdana" w:cs="Calibri"/>
          <w:sz w:val="20"/>
          <w:szCs w:val="20"/>
        </w:rPr>
        <w:t>SIAO.</w:t>
      </w:r>
    </w:p>
    <w:p w14:paraId="7DA37127" w14:textId="77777777" w:rsidR="00A35FCC" w:rsidRDefault="00A35FCC" w:rsidP="0010757D">
      <w:pPr>
        <w:spacing w:after="0" w:line="240" w:lineRule="auto"/>
        <w:jc w:val="both"/>
        <w:rPr>
          <w:rFonts w:ascii="Verdana" w:hAnsi="Verdana" w:cs="Calibri"/>
          <w:sz w:val="20"/>
          <w:szCs w:val="20"/>
        </w:rPr>
      </w:pPr>
    </w:p>
    <w:p w14:paraId="2D372197" w14:textId="42843C33" w:rsidR="007A25A2" w:rsidRDefault="007A25A2" w:rsidP="00125022">
      <w:pPr>
        <w:spacing w:after="0" w:line="240" w:lineRule="auto"/>
        <w:jc w:val="both"/>
        <w:rPr>
          <w:rFonts w:ascii="Verdana" w:hAnsi="Verdana"/>
          <w:sz w:val="20"/>
          <w:szCs w:val="20"/>
        </w:rPr>
      </w:pPr>
      <w:r>
        <w:rPr>
          <w:rFonts w:ascii="Verdana" w:hAnsi="Verdana"/>
          <w:sz w:val="20"/>
          <w:szCs w:val="20"/>
        </w:rPr>
        <w:t>P</w:t>
      </w:r>
      <w:r w:rsidR="0010757D">
        <w:rPr>
          <w:rFonts w:ascii="Verdana" w:hAnsi="Verdana"/>
          <w:sz w:val="20"/>
          <w:szCs w:val="20"/>
        </w:rPr>
        <w:t>ar ailleurs, p</w:t>
      </w:r>
      <w:r>
        <w:rPr>
          <w:rFonts w:ascii="Verdana" w:hAnsi="Verdana"/>
          <w:sz w:val="20"/>
          <w:szCs w:val="20"/>
        </w:rPr>
        <w:t>our les jeunes ne bénéficiant d’aucun revenu à l’entrée dans le dispositif, une Allocation Jeune Autonome (AJA) pourra être sollicitée dans le cadre du CJM afin de répondre aux besoins du jeune. Néanmoins, au vu des délais d’instruction du CJM il sera nécessaire de prévoir le versement d’une allocation temporaire en amont du versement de l’AJA.</w:t>
      </w:r>
    </w:p>
    <w:p w14:paraId="66064019" w14:textId="77777777" w:rsidR="0010757D" w:rsidRDefault="0010757D" w:rsidP="00125022">
      <w:pPr>
        <w:spacing w:after="0" w:line="240" w:lineRule="auto"/>
        <w:jc w:val="both"/>
        <w:rPr>
          <w:rFonts w:ascii="Verdana" w:hAnsi="Verdana"/>
          <w:sz w:val="20"/>
          <w:szCs w:val="20"/>
        </w:rPr>
      </w:pPr>
    </w:p>
    <w:p w14:paraId="43D5AF61" w14:textId="5E73621E" w:rsidR="00AA7B23" w:rsidRDefault="00AA7B23" w:rsidP="0010757D">
      <w:pPr>
        <w:spacing w:after="0" w:line="240" w:lineRule="auto"/>
        <w:jc w:val="both"/>
        <w:rPr>
          <w:rFonts w:ascii="Verdana" w:hAnsi="Verdana" w:cs="Calibri"/>
          <w:sz w:val="20"/>
          <w:szCs w:val="20"/>
        </w:rPr>
      </w:pPr>
      <w:r>
        <w:rPr>
          <w:rFonts w:ascii="Verdana" w:hAnsi="Verdana"/>
          <w:sz w:val="20"/>
          <w:szCs w:val="20"/>
        </w:rPr>
        <w:t xml:space="preserve">La durée de prise en charge est fixée à 6 mois, avec possibilité de renouvellement au cas par cas. </w:t>
      </w:r>
    </w:p>
    <w:p w14:paraId="2DEDA369" w14:textId="77777777" w:rsidR="00AA7B23" w:rsidRDefault="00AA7B23" w:rsidP="00AA7B23">
      <w:pPr>
        <w:spacing w:after="0" w:line="240" w:lineRule="auto"/>
        <w:jc w:val="both"/>
        <w:rPr>
          <w:rFonts w:ascii="Verdana" w:hAnsi="Verdana" w:cs="Calibri"/>
          <w:sz w:val="20"/>
          <w:szCs w:val="20"/>
        </w:rPr>
      </w:pPr>
    </w:p>
    <w:p w14:paraId="7CC4D4E1" w14:textId="77777777" w:rsidR="0080613C" w:rsidRPr="00125022" w:rsidRDefault="0080613C" w:rsidP="00003E03">
      <w:pPr>
        <w:spacing w:after="0" w:line="240" w:lineRule="auto"/>
        <w:jc w:val="both"/>
        <w:rPr>
          <w:rFonts w:ascii="Verdana" w:hAnsi="Verdana"/>
          <w:sz w:val="20"/>
          <w:szCs w:val="20"/>
        </w:rPr>
      </w:pPr>
    </w:p>
    <w:p w14:paraId="5A8F2BBC" w14:textId="77777777" w:rsidR="00C74E4F" w:rsidRDefault="00C74E4F" w:rsidP="00B542F9">
      <w:pPr>
        <w:pStyle w:val="Paragraphedeliste"/>
        <w:numPr>
          <w:ilvl w:val="0"/>
          <w:numId w:val="25"/>
        </w:numPr>
        <w:jc w:val="both"/>
        <w:rPr>
          <w:rFonts w:ascii="Verdana" w:hAnsi="Verdana"/>
          <w:b/>
          <w:sz w:val="20"/>
          <w:szCs w:val="20"/>
        </w:rPr>
      </w:pPr>
      <w:r>
        <w:rPr>
          <w:rFonts w:ascii="Verdana" w:hAnsi="Verdana"/>
          <w:b/>
          <w:sz w:val="20"/>
          <w:szCs w:val="20"/>
        </w:rPr>
        <w:t>Ressources Humaines</w:t>
      </w:r>
    </w:p>
    <w:p w14:paraId="1F5DEC61" w14:textId="0FFFBB97" w:rsidR="00D17070" w:rsidRDefault="0080613C" w:rsidP="00C74E4F">
      <w:pPr>
        <w:jc w:val="both"/>
        <w:rPr>
          <w:rFonts w:ascii="Verdana" w:hAnsi="Verdana"/>
          <w:sz w:val="20"/>
          <w:szCs w:val="20"/>
        </w:rPr>
      </w:pPr>
      <w:r>
        <w:rPr>
          <w:rFonts w:ascii="Verdana" w:hAnsi="Verdana"/>
          <w:sz w:val="20"/>
          <w:szCs w:val="20"/>
        </w:rPr>
        <w:t>L’organisation globale et</w:t>
      </w:r>
      <w:r w:rsidR="00C74E4F">
        <w:rPr>
          <w:rFonts w:ascii="Verdana" w:hAnsi="Verdana"/>
          <w:sz w:val="20"/>
          <w:szCs w:val="20"/>
        </w:rPr>
        <w:t xml:space="preserve"> les moyens en Ressources Humaines seront à définir en fonction des besoins ciblés et de l’enveloppe allouée.</w:t>
      </w:r>
    </w:p>
    <w:p w14:paraId="60CC4B6C" w14:textId="77777777" w:rsidR="003B3DBF" w:rsidRPr="00D17070" w:rsidRDefault="003B3DBF" w:rsidP="00C74E4F">
      <w:pPr>
        <w:jc w:val="both"/>
        <w:rPr>
          <w:rFonts w:ascii="Verdana" w:hAnsi="Verdana"/>
          <w:sz w:val="20"/>
          <w:szCs w:val="20"/>
        </w:rPr>
      </w:pPr>
    </w:p>
    <w:p w14:paraId="73B156BD" w14:textId="77777777" w:rsidR="003F308C" w:rsidRDefault="00C74E4F" w:rsidP="00B542F9">
      <w:pPr>
        <w:pStyle w:val="Paragraphedeliste"/>
        <w:numPr>
          <w:ilvl w:val="0"/>
          <w:numId w:val="25"/>
        </w:numPr>
        <w:jc w:val="both"/>
        <w:rPr>
          <w:rFonts w:ascii="Verdana" w:hAnsi="Verdana"/>
          <w:b/>
          <w:sz w:val="20"/>
          <w:szCs w:val="20"/>
        </w:rPr>
      </w:pPr>
      <w:r>
        <w:rPr>
          <w:rFonts w:ascii="Verdana" w:hAnsi="Verdana"/>
          <w:b/>
          <w:sz w:val="20"/>
          <w:szCs w:val="20"/>
        </w:rPr>
        <w:t>Budget alloué</w:t>
      </w:r>
      <w:r w:rsidR="000745B8">
        <w:rPr>
          <w:rFonts w:ascii="Verdana" w:hAnsi="Verdana"/>
          <w:b/>
          <w:sz w:val="20"/>
          <w:szCs w:val="20"/>
        </w:rPr>
        <w:t xml:space="preserve"> et période d’activité</w:t>
      </w:r>
    </w:p>
    <w:p w14:paraId="086D7C28" w14:textId="515AE78A" w:rsidR="00D50E67" w:rsidRDefault="00FD0E11" w:rsidP="00874054">
      <w:pPr>
        <w:jc w:val="both"/>
        <w:rPr>
          <w:rFonts w:ascii="Verdana" w:hAnsi="Verdana"/>
          <w:sz w:val="20"/>
          <w:szCs w:val="20"/>
        </w:rPr>
      </w:pPr>
      <w:r w:rsidRPr="2AF82C1E">
        <w:rPr>
          <w:rFonts w:ascii="Verdana" w:hAnsi="Verdana"/>
          <w:sz w:val="20"/>
          <w:szCs w:val="20"/>
        </w:rPr>
        <w:lastRenderedPageBreak/>
        <w:t>Il est attendu un démarrage de l’activité au</w:t>
      </w:r>
      <w:r w:rsidR="37A78D44" w:rsidRPr="2AF82C1E">
        <w:rPr>
          <w:rFonts w:ascii="Verdana" w:hAnsi="Verdana"/>
          <w:sz w:val="20"/>
          <w:szCs w:val="20"/>
        </w:rPr>
        <w:t xml:space="preserve"> 1er janvier 2026</w:t>
      </w:r>
      <w:r w:rsidRPr="2AF82C1E">
        <w:rPr>
          <w:rFonts w:ascii="Verdana" w:hAnsi="Verdana"/>
          <w:sz w:val="20"/>
          <w:szCs w:val="20"/>
        </w:rPr>
        <w:t xml:space="preserve">. </w:t>
      </w:r>
      <w:r w:rsidR="000745B8" w:rsidRPr="2AF82C1E">
        <w:rPr>
          <w:rFonts w:ascii="Verdana" w:hAnsi="Verdana"/>
          <w:sz w:val="20"/>
          <w:szCs w:val="20"/>
        </w:rPr>
        <w:t>Il est à noter que le</w:t>
      </w:r>
      <w:r w:rsidR="0080613C" w:rsidRPr="2AF82C1E">
        <w:rPr>
          <w:rFonts w:ascii="Verdana" w:hAnsi="Verdana"/>
          <w:sz w:val="20"/>
          <w:szCs w:val="20"/>
        </w:rPr>
        <w:t xml:space="preserve"> projet du droit au retour r</w:t>
      </w:r>
      <w:r w:rsidR="000745B8" w:rsidRPr="2AF82C1E">
        <w:rPr>
          <w:rFonts w:ascii="Verdana" w:hAnsi="Verdana"/>
          <w:sz w:val="20"/>
          <w:szCs w:val="20"/>
        </w:rPr>
        <w:t xml:space="preserve">evêt un caractère expérimental pour une année. </w:t>
      </w:r>
      <w:r w:rsidR="00874054" w:rsidRPr="2AF82C1E">
        <w:rPr>
          <w:rFonts w:ascii="Verdana" w:hAnsi="Verdana"/>
          <w:sz w:val="20"/>
          <w:szCs w:val="20"/>
        </w:rPr>
        <w:t xml:space="preserve">Un budget de </w:t>
      </w:r>
      <w:r w:rsidR="7C87144C" w:rsidRPr="2AF82C1E">
        <w:rPr>
          <w:rFonts w:ascii="Verdana" w:hAnsi="Verdana"/>
          <w:sz w:val="20"/>
          <w:szCs w:val="20"/>
        </w:rPr>
        <w:t>182 500 €</w:t>
      </w:r>
      <w:r w:rsidR="00874054" w:rsidRPr="2AF82C1E">
        <w:rPr>
          <w:rFonts w:ascii="Verdana" w:hAnsi="Verdana"/>
          <w:sz w:val="20"/>
          <w:szCs w:val="20"/>
        </w:rPr>
        <w:t xml:space="preserve"> sera alloué</w:t>
      </w:r>
      <w:r w:rsidR="000745B8" w:rsidRPr="2AF82C1E">
        <w:rPr>
          <w:rFonts w:ascii="Verdana" w:hAnsi="Verdana"/>
          <w:sz w:val="20"/>
          <w:szCs w:val="20"/>
        </w:rPr>
        <w:t xml:space="preserve"> pour cette expérimentation, correspondant à </w:t>
      </w:r>
      <w:r w:rsidR="00874054" w:rsidRPr="2AF82C1E">
        <w:rPr>
          <w:rFonts w:ascii="Verdana" w:hAnsi="Verdana"/>
          <w:sz w:val="20"/>
          <w:szCs w:val="20"/>
        </w:rPr>
        <w:t>une année pleine de fonctionnement</w:t>
      </w:r>
      <w:r w:rsidRPr="2AF82C1E">
        <w:rPr>
          <w:rFonts w:ascii="Verdana" w:hAnsi="Verdana"/>
          <w:sz w:val="20"/>
          <w:szCs w:val="20"/>
        </w:rPr>
        <w:t xml:space="preserve"> </w:t>
      </w:r>
      <w:r w:rsidR="006E6384" w:rsidRPr="2AF82C1E">
        <w:rPr>
          <w:rFonts w:ascii="Verdana" w:hAnsi="Verdana"/>
          <w:sz w:val="20"/>
          <w:szCs w:val="20"/>
        </w:rPr>
        <w:t xml:space="preserve">pour une </w:t>
      </w:r>
      <w:r w:rsidRPr="2AF82C1E">
        <w:rPr>
          <w:rFonts w:ascii="Verdana" w:hAnsi="Verdana"/>
          <w:sz w:val="20"/>
          <w:szCs w:val="20"/>
        </w:rPr>
        <w:t xml:space="preserve">ouverture en </w:t>
      </w:r>
      <w:r w:rsidR="5FE557F2" w:rsidRPr="2AF82C1E">
        <w:rPr>
          <w:rFonts w:ascii="Verdana" w:hAnsi="Verdana"/>
          <w:sz w:val="20"/>
          <w:szCs w:val="20"/>
        </w:rPr>
        <w:t>janvier 2026</w:t>
      </w:r>
      <w:r w:rsidR="00874054" w:rsidRPr="2AF82C1E">
        <w:rPr>
          <w:rFonts w:ascii="Verdana" w:hAnsi="Verdana"/>
          <w:sz w:val="20"/>
          <w:szCs w:val="20"/>
        </w:rPr>
        <w:t xml:space="preserve">. </w:t>
      </w:r>
      <w:r w:rsidR="000745B8" w:rsidRPr="2AF82C1E">
        <w:rPr>
          <w:rFonts w:ascii="Verdana" w:hAnsi="Verdana"/>
          <w:sz w:val="20"/>
          <w:szCs w:val="20"/>
        </w:rPr>
        <w:t>A l’issu</w:t>
      </w:r>
      <w:r w:rsidR="610D5F63" w:rsidRPr="2AF82C1E">
        <w:rPr>
          <w:rFonts w:ascii="Verdana" w:hAnsi="Verdana"/>
          <w:sz w:val="20"/>
          <w:szCs w:val="20"/>
        </w:rPr>
        <w:t>e</w:t>
      </w:r>
      <w:r w:rsidR="000745B8" w:rsidRPr="2AF82C1E">
        <w:rPr>
          <w:rFonts w:ascii="Verdana" w:hAnsi="Verdana"/>
          <w:sz w:val="20"/>
          <w:szCs w:val="20"/>
        </w:rPr>
        <w:t xml:space="preserve"> de cette année d’expérimentation, un bilan sera dressé, duquel dépendra la poursuite de l’activité.</w:t>
      </w:r>
    </w:p>
    <w:p w14:paraId="4AA077B1" w14:textId="77777777" w:rsidR="00FD0E11" w:rsidRDefault="00FD0E11" w:rsidP="00874054">
      <w:pPr>
        <w:jc w:val="both"/>
        <w:rPr>
          <w:rFonts w:ascii="Verdana" w:hAnsi="Verdana"/>
          <w:sz w:val="20"/>
          <w:szCs w:val="20"/>
        </w:rPr>
      </w:pPr>
    </w:p>
    <w:p w14:paraId="6B40BC0E" w14:textId="77777777" w:rsidR="00E720CC" w:rsidRPr="009A32B7" w:rsidRDefault="00E720CC" w:rsidP="000745B8">
      <w:pPr>
        <w:pStyle w:val="Paragraphedeliste"/>
        <w:numPr>
          <w:ilvl w:val="0"/>
          <w:numId w:val="25"/>
        </w:numPr>
        <w:jc w:val="both"/>
        <w:rPr>
          <w:rFonts w:ascii="Verdana" w:hAnsi="Verdana"/>
          <w:b/>
          <w:sz w:val="20"/>
          <w:szCs w:val="20"/>
        </w:rPr>
      </w:pPr>
      <w:r>
        <w:rPr>
          <w:rFonts w:ascii="Verdana" w:hAnsi="Verdana"/>
          <w:b/>
          <w:sz w:val="20"/>
          <w:szCs w:val="20"/>
        </w:rPr>
        <w:t>Suivi et é</w:t>
      </w:r>
      <w:r w:rsidR="000745B8" w:rsidRPr="000745B8">
        <w:rPr>
          <w:rFonts w:ascii="Verdana" w:hAnsi="Verdana"/>
          <w:b/>
          <w:sz w:val="20"/>
          <w:szCs w:val="20"/>
        </w:rPr>
        <w:t>valuation de l’activité</w:t>
      </w:r>
    </w:p>
    <w:p w14:paraId="2D7B67C3" w14:textId="3E8388DD" w:rsidR="009A32B7" w:rsidRDefault="000745B8" w:rsidP="000745B8">
      <w:pPr>
        <w:jc w:val="both"/>
        <w:rPr>
          <w:rFonts w:ascii="Verdana" w:hAnsi="Verdana"/>
          <w:sz w:val="20"/>
          <w:szCs w:val="20"/>
        </w:rPr>
      </w:pPr>
      <w:r w:rsidRPr="000745B8">
        <w:rPr>
          <w:rFonts w:ascii="Verdana" w:hAnsi="Verdana"/>
          <w:sz w:val="20"/>
          <w:szCs w:val="20"/>
        </w:rPr>
        <w:t xml:space="preserve">Afin </w:t>
      </w:r>
      <w:r w:rsidR="009A32B7">
        <w:rPr>
          <w:rFonts w:ascii="Verdana" w:hAnsi="Verdana"/>
          <w:sz w:val="20"/>
          <w:szCs w:val="20"/>
        </w:rPr>
        <w:t xml:space="preserve">d’évaluer la pertinence du dispositif </w:t>
      </w:r>
      <w:r w:rsidR="0080613C">
        <w:rPr>
          <w:rFonts w:ascii="Verdana" w:hAnsi="Verdana"/>
          <w:sz w:val="20"/>
          <w:szCs w:val="20"/>
        </w:rPr>
        <w:t>du droit au retour</w:t>
      </w:r>
      <w:r w:rsidR="009A32B7">
        <w:rPr>
          <w:rFonts w:ascii="Verdana" w:hAnsi="Verdana"/>
          <w:sz w:val="20"/>
          <w:szCs w:val="20"/>
        </w:rPr>
        <w:t xml:space="preserve"> dans le cadre de l’expérimentation</w:t>
      </w:r>
      <w:r>
        <w:rPr>
          <w:rFonts w:ascii="Verdana" w:hAnsi="Verdana"/>
          <w:sz w:val="20"/>
          <w:szCs w:val="20"/>
        </w:rPr>
        <w:t xml:space="preserve">, </w:t>
      </w:r>
      <w:r w:rsidR="009A32B7">
        <w:rPr>
          <w:rFonts w:ascii="Verdana" w:hAnsi="Verdana"/>
          <w:sz w:val="20"/>
          <w:szCs w:val="20"/>
        </w:rPr>
        <w:t xml:space="preserve">il est attendu </w:t>
      </w:r>
      <w:r w:rsidR="005274D2">
        <w:rPr>
          <w:rFonts w:ascii="Verdana" w:hAnsi="Verdana"/>
          <w:sz w:val="20"/>
          <w:szCs w:val="20"/>
        </w:rPr>
        <w:t>la mise en place d’un</w:t>
      </w:r>
      <w:r>
        <w:rPr>
          <w:rFonts w:ascii="Verdana" w:hAnsi="Verdana"/>
          <w:sz w:val="20"/>
          <w:szCs w:val="20"/>
        </w:rPr>
        <w:t xml:space="preserve"> COPIL</w:t>
      </w:r>
      <w:r w:rsidR="005274D2">
        <w:rPr>
          <w:rFonts w:ascii="Verdana" w:hAnsi="Verdana"/>
          <w:sz w:val="20"/>
          <w:szCs w:val="20"/>
        </w:rPr>
        <w:t>, en charge du suivi et de l’évaluation du</w:t>
      </w:r>
      <w:r w:rsidR="009A32B7">
        <w:rPr>
          <w:rFonts w:ascii="Verdana" w:hAnsi="Verdana"/>
          <w:sz w:val="20"/>
          <w:szCs w:val="20"/>
        </w:rPr>
        <w:t xml:space="preserve"> projet.</w:t>
      </w:r>
      <w:r w:rsidR="005274D2">
        <w:rPr>
          <w:rFonts w:ascii="Verdana" w:hAnsi="Verdana"/>
          <w:sz w:val="20"/>
          <w:szCs w:val="20"/>
        </w:rPr>
        <w:t xml:space="preserve"> Ce COPIL sera co</w:t>
      </w:r>
      <w:r w:rsidR="0080613C">
        <w:rPr>
          <w:rFonts w:ascii="Verdana" w:hAnsi="Verdana"/>
          <w:sz w:val="20"/>
          <w:szCs w:val="20"/>
        </w:rPr>
        <w:t>mposé de représentants du projet</w:t>
      </w:r>
      <w:r w:rsidR="005274D2">
        <w:rPr>
          <w:rFonts w:ascii="Verdana" w:hAnsi="Verdana"/>
          <w:sz w:val="20"/>
          <w:szCs w:val="20"/>
        </w:rPr>
        <w:t xml:space="preserve"> et de personnel des différents services de la D</w:t>
      </w:r>
      <w:r w:rsidR="00C50EB4">
        <w:rPr>
          <w:rFonts w:ascii="Verdana" w:hAnsi="Verdana"/>
          <w:sz w:val="20"/>
          <w:szCs w:val="20"/>
        </w:rPr>
        <w:t>irection de l’</w:t>
      </w:r>
      <w:r w:rsidR="005274D2">
        <w:rPr>
          <w:rFonts w:ascii="Verdana" w:hAnsi="Verdana"/>
          <w:sz w:val="20"/>
          <w:szCs w:val="20"/>
        </w:rPr>
        <w:t>A</w:t>
      </w:r>
      <w:r w:rsidR="00C50EB4">
        <w:rPr>
          <w:rFonts w:ascii="Verdana" w:hAnsi="Verdana"/>
          <w:sz w:val="20"/>
          <w:szCs w:val="20"/>
        </w:rPr>
        <w:t xml:space="preserve">ide </w:t>
      </w:r>
      <w:r w:rsidR="005274D2">
        <w:rPr>
          <w:rFonts w:ascii="Verdana" w:hAnsi="Verdana"/>
          <w:sz w:val="20"/>
          <w:szCs w:val="20"/>
        </w:rPr>
        <w:t>S</w:t>
      </w:r>
      <w:r w:rsidR="00C50EB4">
        <w:rPr>
          <w:rFonts w:ascii="Verdana" w:hAnsi="Verdana"/>
          <w:sz w:val="20"/>
          <w:szCs w:val="20"/>
        </w:rPr>
        <w:t>ociale à l’</w:t>
      </w:r>
      <w:r w:rsidR="005274D2">
        <w:rPr>
          <w:rFonts w:ascii="Verdana" w:hAnsi="Verdana"/>
          <w:sz w:val="20"/>
          <w:szCs w:val="20"/>
        </w:rPr>
        <w:t>E</w:t>
      </w:r>
      <w:r w:rsidR="00C50EB4">
        <w:rPr>
          <w:rFonts w:ascii="Verdana" w:hAnsi="Verdana"/>
          <w:sz w:val="20"/>
          <w:szCs w:val="20"/>
        </w:rPr>
        <w:t>nfance</w:t>
      </w:r>
      <w:r w:rsidR="0080613C">
        <w:rPr>
          <w:rFonts w:ascii="Verdana" w:hAnsi="Verdana"/>
          <w:sz w:val="20"/>
          <w:szCs w:val="20"/>
        </w:rPr>
        <w:t xml:space="preserve"> et de la D</w:t>
      </w:r>
      <w:r w:rsidR="00C50EB4">
        <w:rPr>
          <w:rFonts w:ascii="Verdana" w:hAnsi="Verdana"/>
          <w:sz w:val="20"/>
          <w:szCs w:val="20"/>
        </w:rPr>
        <w:t>irection de l’</w:t>
      </w:r>
      <w:r w:rsidR="0080613C">
        <w:rPr>
          <w:rFonts w:ascii="Verdana" w:hAnsi="Verdana"/>
          <w:sz w:val="20"/>
          <w:szCs w:val="20"/>
        </w:rPr>
        <w:t>A</w:t>
      </w:r>
      <w:r w:rsidR="00C50EB4">
        <w:rPr>
          <w:rFonts w:ascii="Verdana" w:hAnsi="Verdana"/>
          <w:sz w:val="20"/>
          <w:szCs w:val="20"/>
        </w:rPr>
        <w:t xml:space="preserve">ction </w:t>
      </w:r>
      <w:r w:rsidR="0080613C">
        <w:rPr>
          <w:rFonts w:ascii="Verdana" w:hAnsi="Verdana"/>
          <w:sz w:val="20"/>
          <w:szCs w:val="20"/>
        </w:rPr>
        <w:t>S</w:t>
      </w:r>
      <w:r w:rsidR="00C50EB4">
        <w:rPr>
          <w:rFonts w:ascii="Verdana" w:hAnsi="Verdana"/>
          <w:sz w:val="20"/>
          <w:szCs w:val="20"/>
        </w:rPr>
        <w:t xml:space="preserve">ociale de </w:t>
      </w:r>
      <w:r w:rsidR="0080613C">
        <w:rPr>
          <w:rFonts w:ascii="Verdana" w:hAnsi="Verdana"/>
          <w:sz w:val="20"/>
          <w:szCs w:val="20"/>
        </w:rPr>
        <w:t>P</w:t>
      </w:r>
      <w:r w:rsidR="00C50EB4">
        <w:rPr>
          <w:rFonts w:ascii="Verdana" w:hAnsi="Verdana"/>
          <w:sz w:val="20"/>
          <w:szCs w:val="20"/>
        </w:rPr>
        <w:t>roximité</w:t>
      </w:r>
      <w:r w:rsidR="005274D2">
        <w:rPr>
          <w:rFonts w:ascii="Verdana" w:hAnsi="Verdana"/>
          <w:sz w:val="20"/>
          <w:szCs w:val="20"/>
        </w:rPr>
        <w:t>.</w:t>
      </w:r>
      <w:r w:rsidR="00BE289F">
        <w:rPr>
          <w:rFonts w:ascii="Verdana" w:hAnsi="Verdana"/>
          <w:sz w:val="20"/>
          <w:szCs w:val="20"/>
        </w:rPr>
        <w:t xml:space="preserve"> Il est attendu un taux d’occupation de 95 %. </w:t>
      </w:r>
    </w:p>
    <w:p w14:paraId="72487549" w14:textId="77777777" w:rsidR="005F7E5A" w:rsidRDefault="005274D2" w:rsidP="000745B8">
      <w:pPr>
        <w:jc w:val="both"/>
        <w:rPr>
          <w:rFonts w:ascii="Verdana" w:hAnsi="Verdana"/>
          <w:sz w:val="20"/>
          <w:szCs w:val="20"/>
        </w:rPr>
      </w:pPr>
      <w:r>
        <w:rPr>
          <w:rFonts w:ascii="Verdana" w:hAnsi="Verdana"/>
          <w:sz w:val="20"/>
          <w:szCs w:val="20"/>
        </w:rPr>
        <w:t>Il sera attendu la production d’un bilan</w:t>
      </w:r>
      <w:r w:rsidR="005F7E5A">
        <w:rPr>
          <w:rFonts w:ascii="Verdana" w:hAnsi="Verdana"/>
          <w:sz w:val="20"/>
          <w:szCs w:val="20"/>
        </w:rPr>
        <w:t xml:space="preserve"> quantitatif et analytique de l’</w:t>
      </w:r>
      <w:r>
        <w:rPr>
          <w:rFonts w:ascii="Verdana" w:hAnsi="Verdana"/>
          <w:sz w:val="20"/>
          <w:szCs w:val="20"/>
        </w:rPr>
        <w:t xml:space="preserve">activité </w:t>
      </w:r>
      <w:r w:rsidR="005F7E5A">
        <w:rPr>
          <w:rFonts w:ascii="Verdana" w:hAnsi="Verdana"/>
          <w:sz w:val="20"/>
          <w:szCs w:val="20"/>
        </w:rPr>
        <w:t>où sera fait état, à minima des éléments suivants :</w:t>
      </w:r>
    </w:p>
    <w:p w14:paraId="3FDEAB1B" w14:textId="46A868A0" w:rsidR="00BE289F" w:rsidRDefault="005E6A9B" w:rsidP="000745B8">
      <w:pPr>
        <w:jc w:val="both"/>
        <w:rPr>
          <w:rFonts w:ascii="Verdana" w:hAnsi="Verdana"/>
          <w:sz w:val="20"/>
          <w:szCs w:val="20"/>
        </w:rPr>
      </w:pPr>
      <w:r>
        <w:rPr>
          <w:rFonts w:ascii="Verdana" w:hAnsi="Verdana"/>
          <w:sz w:val="20"/>
          <w:szCs w:val="20"/>
        </w:rPr>
        <w:t xml:space="preserve">- </w:t>
      </w:r>
      <w:r w:rsidR="00BE289F">
        <w:rPr>
          <w:rFonts w:ascii="Verdana" w:hAnsi="Verdana"/>
          <w:sz w:val="20"/>
          <w:szCs w:val="20"/>
        </w:rPr>
        <w:t>Nombre de sollicitation du dispositif à l’année</w:t>
      </w:r>
    </w:p>
    <w:p w14:paraId="2FC8E1D5" w14:textId="073A4CEC" w:rsidR="0080613C" w:rsidRDefault="00BE289F" w:rsidP="000745B8">
      <w:pPr>
        <w:jc w:val="both"/>
        <w:rPr>
          <w:rFonts w:ascii="Verdana" w:hAnsi="Verdana"/>
          <w:sz w:val="20"/>
          <w:szCs w:val="20"/>
        </w:rPr>
      </w:pPr>
      <w:r>
        <w:rPr>
          <w:rFonts w:ascii="Verdana" w:hAnsi="Verdana"/>
          <w:sz w:val="20"/>
          <w:szCs w:val="20"/>
        </w:rPr>
        <w:t xml:space="preserve">- </w:t>
      </w:r>
      <w:r w:rsidR="0080613C">
        <w:rPr>
          <w:rFonts w:ascii="Verdana" w:hAnsi="Verdana"/>
          <w:sz w:val="20"/>
          <w:szCs w:val="20"/>
        </w:rPr>
        <w:t>Taux d’occupation à l’année</w:t>
      </w:r>
    </w:p>
    <w:p w14:paraId="54516D2F" w14:textId="5333C8CB" w:rsidR="00BE289F" w:rsidRDefault="009B1FEE" w:rsidP="00BE289F">
      <w:pPr>
        <w:jc w:val="both"/>
        <w:rPr>
          <w:rFonts w:ascii="Verdana" w:hAnsi="Verdana"/>
          <w:sz w:val="20"/>
          <w:szCs w:val="20"/>
        </w:rPr>
      </w:pPr>
      <w:r>
        <w:rPr>
          <w:rFonts w:ascii="Verdana" w:hAnsi="Verdana"/>
          <w:sz w:val="20"/>
          <w:szCs w:val="20"/>
        </w:rPr>
        <w:t>- Nombre de jeunes accompagnés</w:t>
      </w:r>
      <w:r w:rsidR="005F7E5A">
        <w:rPr>
          <w:rFonts w:ascii="Verdana" w:hAnsi="Verdana"/>
          <w:sz w:val="20"/>
          <w:szCs w:val="20"/>
        </w:rPr>
        <w:t xml:space="preserve">, </w:t>
      </w:r>
    </w:p>
    <w:p w14:paraId="00D44909" w14:textId="3A7F7561" w:rsidR="005E6A9B" w:rsidRDefault="005E6A9B" w:rsidP="000745B8">
      <w:pPr>
        <w:jc w:val="both"/>
        <w:rPr>
          <w:rFonts w:ascii="Verdana" w:hAnsi="Verdana"/>
          <w:sz w:val="20"/>
          <w:szCs w:val="20"/>
        </w:rPr>
      </w:pPr>
      <w:r>
        <w:rPr>
          <w:rFonts w:ascii="Verdana" w:hAnsi="Verdana"/>
          <w:sz w:val="20"/>
          <w:szCs w:val="20"/>
        </w:rPr>
        <w:t xml:space="preserve">- </w:t>
      </w:r>
      <w:r w:rsidR="00BE289F">
        <w:rPr>
          <w:rFonts w:ascii="Verdana" w:hAnsi="Verdana"/>
          <w:sz w:val="20"/>
          <w:szCs w:val="20"/>
        </w:rPr>
        <w:t>Profil des jeunes à l’entrée du dispositif</w:t>
      </w:r>
      <w:r w:rsidR="005F7E5A">
        <w:rPr>
          <w:rFonts w:ascii="Verdana" w:hAnsi="Verdana"/>
          <w:sz w:val="20"/>
          <w:szCs w:val="20"/>
        </w:rPr>
        <w:t xml:space="preserve">, </w:t>
      </w:r>
    </w:p>
    <w:p w14:paraId="6B028635" w14:textId="66AC0F15" w:rsidR="005274D2" w:rsidRDefault="005E6A9B" w:rsidP="000745B8">
      <w:pPr>
        <w:jc w:val="both"/>
        <w:rPr>
          <w:rFonts w:ascii="Verdana" w:hAnsi="Verdana"/>
          <w:sz w:val="20"/>
          <w:szCs w:val="20"/>
        </w:rPr>
      </w:pPr>
      <w:r>
        <w:rPr>
          <w:rFonts w:ascii="Verdana" w:hAnsi="Verdana"/>
          <w:sz w:val="20"/>
          <w:szCs w:val="20"/>
        </w:rPr>
        <w:t xml:space="preserve">- </w:t>
      </w:r>
      <w:r w:rsidR="00BE289F">
        <w:rPr>
          <w:rFonts w:ascii="Verdana" w:hAnsi="Verdana"/>
          <w:sz w:val="20"/>
          <w:szCs w:val="20"/>
        </w:rPr>
        <w:t xml:space="preserve">Durée moyenne de prise en charge, </w:t>
      </w:r>
    </w:p>
    <w:p w14:paraId="5AE37D79" w14:textId="5C6F6255" w:rsidR="001E4817" w:rsidRDefault="001E4817" w:rsidP="001E4817">
      <w:pPr>
        <w:jc w:val="both"/>
        <w:rPr>
          <w:rFonts w:ascii="Verdana" w:hAnsi="Verdana"/>
          <w:sz w:val="20"/>
          <w:szCs w:val="20"/>
        </w:rPr>
      </w:pPr>
      <w:r>
        <w:rPr>
          <w:rFonts w:ascii="Verdana" w:hAnsi="Verdana"/>
          <w:sz w:val="20"/>
          <w:szCs w:val="20"/>
        </w:rPr>
        <w:t xml:space="preserve">- </w:t>
      </w:r>
      <w:r w:rsidR="00BE289F">
        <w:rPr>
          <w:rFonts w:ascii="Verdana" w:hAnsi="Verdana"/>
          <w:sz w:val="20"/>
          <w:szCs w:val="20"/>
        </w:rPr>
        <w:t>Situation des jeunes à la sortie du dispositif</w:t>
      </w:r>
    </w:p>
    <w:p w14:paraId="486F5049" w14:textId="77777777" w:rsidR="00BE289F" w:rsidRDefault="001E4817" w:rsidP="00BE289F">
      <w:pPr>
        <w:jc w:val="both"/>
        <w:rPr>
          <w:rFonts w:ascii="Verdana" w:hAnsi="Verdana"/>
          <w:sz w:val="20"/>
          <w:szCs w:val="20"/>
        </w:rPr>
      </w:pPr>
      <w:r>
        <w:rPr>
          <w:rFonts w:ascii="Verdana" w:hAnsi="Verdana"/>
          <w:sz w:val="20"/>
          <w:szCs w:val="20"/>
        </w:rPr>
        <w:t xml:space="preserve">- </w:t>
      </w:r>
      <w:r w:rsidR="00BE289F">
        <w:rPr>
          <w:rFonts w:ascii="Verdana" w:hAnsi="Verdana"/>
          <w:sz w:val="20"/>
          <w:szCs w:val="20"/>
        </w:rPr>
        <w:t xml:space="preserve">Type d’orientation à la sortie du dispositif </w:t>
      </w:r>
    </w:p>
    <w:p w14:paraId="7BB86CFE" w14:textId="67111864" w:rsidR="005E6A9B" w:rsidRDefault="00BE289F" w:rsidP="00BE289F">
      <w:pPr>
        <w:jc w:val="both"/>
        <w:rPr>
          <w:rFonts w:ascii="Verdana" w:hAnsi="Verdana"/>
          <w:sz w:val="20"/>
          <w:szCs w:val="20"/>
        </w:rPr>
      </w:pPr>
      <w:r>
        <w:rPr>
          <w:rFonts w:ascii="Verdana" w:hAnsi="Verdana"/>
          <w:sz w:val="20"/>
          <w:szCs w:val="20"/>
        </w:rPr>
        <w:t>- Projets des jeunes à la sortie</w:t>
      </w:r>
      <w:r w:rsidR="005F7E5A">
        <w:rPr>
          <w:rFonts w:ascii="Verdana" w:hAnsi="Verdana"/>
          <w:sz w:val="20"/>
          <w:szCs w:val="20"/>
        </w:rPr>
        <w:t xml:space="preserve"> </w:t>
      </w:r>
    </w:p>
    <w:p w14:paraId="6D3A4F9F" w14:textId="77777777" w:rsidR="005274D2" w:rsidRDefault="005274D2" w:rsidP="000745B8">
      <w:pPr>
        <w:jc w:val="both"/>
        <w:rPr>
          <w:rFonts w:ascii="Verdana" w:hAnsi="Verdana"/>
          <w:sz w:val="20"/>
          <w:szCs w:val="20"/>
        </w:rPr>
      </w:pPr>
    </w:p>
    <w:p w14:paraId="710D70A2" w14:textId="77777777" w:rsidR="003F308C" w:rsidRDefault="00D50E67" w:rsidP="00D50E67">
      <w:pPr>
        <w:pStyle w:val="Paragraphedeliste"/>
        <w:numPr>
          <w:ilvl w:val="0"/>
          <w:numId w:val="25"/>
        </w:numPr>
        <w:jc w:val="both"/>
        <w:rPr>
          <w:rFonts w:ascii="Verdana" w:hAnsi="Verdana"/>
          <w:b/>
          <w:sz w:val="20"/>
          <w:szCs w:val="20"/>
        </w:rPr>
      </w:pPr>
      <w:r>
        <w:rPr>
          <w:rFonts w:ascii="Verdana" w:hAnsi="Verdana"/>
          <w:b/>
          <w:sz w:val="20"/>
          <w:szCs w:val="20"/>
        </w:rPr>
        <w:t>Dossier à produire</w:t>
      </w:r>
    </w:p>
    <w:p w14:paraId="2BA6EA05" w14:textId="77777777" w:rsidR="00D50E67" w:rsidRPr="00D50E67" w:rsidRDefault="00D50E67" w:rsidP="00D50E67">
      <w:pPr>
        <w:pStyle w:val="Paragraphedeliste"/>
        <w:jc w:val="both"/>
        <w:rPr>
          <w:rFonts w:ascii="Verdana" w:hAnsi="Verdana"/>
          <w:b/>
          <w:sz w:val="20"/>
          <w:szCs w:val="20"/>
        </w:rPr>
      </w:pPr>
    </w:p>
    <w:p w14:paraId="3D6C7C56" w14:textId="77777777" w:rsidR="00C527D1" w:rsidRPr="003F308C" w:rsidRDefault="00C527D1" w:rsidP="003F308C">
      <w:pPr>
        <w:pStyle w:val="Paragraphedeliste"/>
        <w:numPr>
          <w:ilvl w:val="1"/>
          <w:numId w:val="11"/>
        </w:numPr>
        <w:jc w:val="both"/>
        <w:rPr>
          <w:rFonts w:ascii="Verdana" w:hAnsi="Verdana"/>
          <w:b/>
          <w:sz w:val="20"/>
          <w:szCs w:val="20"/>
        </w:rPr>
      </w:pPr>
      <w:r w:rsidRPr="003F308C">
        <w:rPr>
          <w:rFonts w:ascii="Verdana" w:hAnsi="Verdana"/>
          <w:b/>
          <w:sz w:val="20"/>
          <w:szCs w:val="20"/>
        </w:rPr>
        <w:t xml:space="preserve">Identification du candidat </w:t>
      </w:r>
    </w:p>
    <w:p w14:paraId="05EAC3C4" w14:textId="77777777" w:rsidR="00C527D1" w:rsidRPr="00C527D1" w:rsidRDefault="00C527D1" w:rsidP="000710AB">
      <w:pPr>
        <w:jc w:val="both"/>
        <w:rPr>
          <w:rFonts w:ascii="Verdana" w:hAnsi="Verdana"/>
          <w:sz w:val="20"/>
          <w:szCs w:val="20"/>
        </w:rPr>
      </w:pPr>
      <w:r w:rsidRPr="00C527D1">
        <w:rPr>
          <w:rFonts w:ascii="Verdana" w:hAnsi="Verdana"/>
          <w:sz w:val="20"/>
          <w:szCs w:val="20"/>
        </w:rPr>
        <w:t xml:space="preserve">Les documents permettant d’identifier clairement le </w:t>
      </w:r>
      <w:r w:rsidR="005F4093">
        <w:rPr>
          <w:rFonts w:ascii="Verdana" w:hAnsi="Verdana"/>
          <w:sz w:val="20"/>
          <w:szCs w:val="20"/>
        </w:rPr>
        <w:t xml:space="preserve">candidat devront être fournis, </w:t>
      </w:r>
      <w:r w:rsidRPr="00C527D1">
        <w:rPr>
          <w:rFonts w:ascii="Verdana" w:hAnsi="Verdana"/>
          <w:sz w:val="20"/>
          <w:szCs w:val="20"/>
        </w:rPr>
        <w:t xml:space="preserve">notamment un exemplaire de ses statuts s’il s’agit d’une personne morale de droit privé. </w:t>
      </w:r>
    </w:p>
    <w:p w14:paraId="1A64E57C" w14:textId="77777777" w:rsidR="00C527D1" w:rsidRPr="00C527D1" w:rsidRDefault="00C527D1" w:rsidP="000710AB">
      <w:pPr>
        <w:jc w:val="both"/>
        <w:rPr>
          <w:rFonts w:ascii="Verdana" w:hAnsi="Verdana"/>
          <w:sz w:val="20"/>
          <w:szCs w:val="20"/>
        </w:rPr>
      </w:pPr>
      <w:r w:rsidRPr="00C527D1">
        <w:rPr>
          <w:rFonts w:ascii="Verdana" w:hAnsi="Verdana"/>
          <w:sz w:val="20"/>
          <w:szCs w:val="20"/>
        </w:rPr>
        <w:t>Le candidat devra justifier d</w:t>
      </w:r>
      <w:r w:rsidR="00467FF2">
        <w:rPr>
          <w:rFonts w:ascii="Verdana" w:hAnsi="Verdana"/>
          <w:sz w:val="20"/>
          <w:szCs w:val="20"/>
        </w:rPr>
        <w:t>’une exp</w:t>
      </w:r>
      <w:r w:rsidRPr="00C527D1">
        <w:rPr>
          <w:rFonts w:ascii="Verdana" w:hAnsi="Verdana"/>
          <w:sz w:val="20"/>
          <w:szCs w:val="20"/>
        </w:rPr>
        <w:t xml:space="preserve">érience </w:t>
      </w:r>
      <w:r w:rsidR="00467FF2">
        <w:rPr>
          <w:rFonts w:ascii="Verdana" w:hAnsi="Verdana"/>
          <w:sz w:val="20"/>
          <w:szCs w:val="20"/>
        </w:rPr>
        <w:t xml:space="preserve">significative dans ce domaine </w:t>
      </w:r>
      <w:r w:rsidRPr="00C527D1">
        <w:rPr>
          <w:rFonts w:ascii="Verdana" w:hAnsi="Verdana"/>
          <w:sz w:val="20"/>
          <w:szCs w:val="20"/>
        </w:rPr>
        <w:t>et de sa capaci</w:t>
      </w:r>
      <w:r w:rsidR="005F4093">
        <w:rPr>
          <w:rFonts w:ascii="Verdana" w:hAnsi="Verdana"/>
          <w:sz w:val="20"/>
          <w:szCs w:val="20"/>
        </w:rPr>
        <w:t xml:space="preserve">té financière (bilan et compte </w:t>
      </w:r>
      <w:r w:rsidRPr="00C527D1">
        <w:rPr>
          <w:rFonts w:ascii="Verdana" w:hAnsi="Verdana"/>
          <w:sz w:val="20"/>
          <w:szCs w:val="20"/>
        </w:rPr>
        <w:t>administratif de l’année n-1</w:t>
      </w:r>
      <w:r w:rsidR="006976B1">
        <w:rPr>
          <w:rFonts w:ascii="Verdana" w:hAnsi="Verdana"/>
          <w:sz w:val="20"/>
          <w:szCs w:val="20"/>
        </w:rPr>
        <w:t xml:space="preserve"> et </w:t>
      </w:r>
      <w:r w:rsidR="006976B1" w:rsidRPr="00C37969">
        <w:rPr>
          <w:rFonts w:ascii="Verdana" w:hAnsi="Verdana"/>
          <w:sz w:val="20"/>
          <w:szCs w:val="20"/>
        </w:rPr>
        <w:t>des 3 dernièr</w:t>
      </w:r>
      <w:r w:rsidR="00C37969" w:rsidRPr="00C37969">
        <w:rPr>
          <w:rFonts w:ascii="Verdana" w:hAnsi="Verdana"/>
          <w:sz w:val="20"/>
          <w:szCs w:val="20"/>
        </w:rPr>
        <w:t>es années</w:t>
      </w:r>
      <w:r w:rsidRPr="00C37969">
        <w:rPr>
          <w:rFonts w:ascii="Verdana" w:hAnsi="Verdana"/>
          <w:sz w:val="20"/>
          <w:szCs w:val="20"/>
        </w:rPr>
        <w:t>).</w:t>
      </w:r>
      <w:r w:rsidRPr="00C527D1">
        <w:rPr>
          <w:rFonts w:ascii="Verdana" w:hAnsi="Verdana"/>
          <w:sz w:val="20"/>
          <w:szCs w:val="20"/>
        </w:rPr>
        <w:t xml:space="preserve"> </w:t>
      </w:r>
    </w:p>
    <w:p w14:paraId="2BC49120" w14:textId="77777777" w:rsidR="00D50E67" w:rsidRPr="00D50E67" w:rsidRDefault="00D50E67" w:rsidP="00D50E67">
      <w:pPr>
        <w:jc w:val="both"/>
        <w:rPr>
          <w:rFonts w:ascii="Verdana" w:hAnsi="Verdana"/>
          <w:sz w:val="20"/>
          <w:szCs w:val="20"/>
        </w:rPr>
      </w:pPr>
    </w:p>
    <w:p w14:paraId="2F00529E" w14:textId="77777777" w:rsidR="00C527D1" w:rsidRPr="00764A93" w:rsidRDefault="00C527D1" w:rsidP="00764A93">
      <w:pPr>
        <w:pStyle w:val="Paragraphedeliste"/>
        <w:numPr>
          <w:ilvl w:val="1"/>
          <w:numId w:val="11"/>
        </w:numPr>
        <w:jc w:val="both"/>
        <w:rPr>
          <w:rFonts w:ascii="Verdana" w:hAnsi="Verdana"/>
          <w:b/>
          <w:sz w:val="20"/>
          <w:szCs w:val="20"/>
        </w:rPr>
      </w:pPr>
      <w:r w:rsidRPr="00764A93">
        <w:rPr>
          <w:rFonts w:ascii="Verdana" w:hAnsi="Verdana"/>
          <w:b/>
          <w:sz w:val="20"/>
          <w:szCs w:val="20"/>
        </w:rPr>
        <w:t xml:space="preserve">Eléments du projet : </w:t>
      </w:r>
    </w:p>
    <w:p w14:paraId="3A6E30A5" w14:textId="77777777" w:rsidR="00C527D1" w:rsidRPr="00C527D1" w:rsidRDefault="00C527D1" w:rsidP="000710AB">
      <w:pPr>
        <w:jc w:val="both"/>
        <w:rPr>
          <w:rFonts w:ascii="Verdana" w:hAnsi="Verdana"/>
          <w:sz w:val="20"/>
          <w:szCs w:val="20"/>
        </w:rPr>
      </w:pPr>
      <w:r w:rsidRPr="00C527D1">
        <w:rPr>
          <w:rFonts w:ascii="Verdana" w:hAnsi="Verdana"/>
          <w:sz w:val="20"/>
          <w:szCs w:val="20"/>
        </w:rPr>
        <w:t xml:space="preserve">Le candidat devra fournir tout document permettant de </w:t>
      </w:r>
      <w:r w:rsidR="005F4093">
        <w:rPr>
          <w:rFonts w:ascii="Verdana" w:hAnsi="Verdana"/>
          <w:sz w:val="20"/>
          <w:szCs w:val="20"/>
        </w:rPr>
        <w:t xml:space="preserve">décrire de manière complète le </w:t>
      </w:r>
      <w:r w:rsidRPr="00C527D1">
        <w:rPr>
          <w:rFonts w:ascii="Verdana" w:hAnsi="Verdana"/>
          <w:sz w:val="20"/>
          <w:szCs w:val="20"/>
        </w:rPr>
        <w:t>projet en réponse aux besoins décrits par le p</w:t>
      </w:r>
      <w:r w:rsidR="005F4093">
        <w:rPr>
          <w:rFonts w:ascii="Verdana" w:hAnsi="Verdana"/>
          <w:sz w:val="20"/>
          <w:szCs w:val="20"/>
        </w:rPr>
        <w:t>résent cahier des charges avec notamment </w:t>
      </w:r>
      <w:r w:rsidRPr="00C527D1">
        <w:rPr>
          <w:rFonts w:ascii="Verdana" w:hAnsi="Verdana"/>
          <w:sz w:val="20"/>
          <w:szCs w:val="20"/>
        </w:rPr>
        <w:t xml:space="preserve">: </w:t>
      </w:r>
    </w:p>
    <w:p w14:paraId="304CFB17" w14:textId="77777777" w:rsidR="00E87D8A" w:rsidRPr="00E87D8A" w:rsidRDefault="00E87D8A" w:rsidP="00D50E67">
      <w:pPr>
        <w:spacing w:after="0" w:line="240" w:lineRule="auto"/>
        <w:ind w:left="360"/>
        <w:jc w:val="both"/>
        <w:rPr>
          <w:rFonts w:ascii="Verdana" w:hAnsi="Verdana"/>
          <w:sz w:val="10"/>
          <w:szCs w:val="20"/>
        </w:rPr>
      </w:pPr>
      <w:r>
        <w:rPr>
          <w:rFonts w:ascii="Verdana" w:hAnsi="Verdana"/>
          <w:sz w:val="20"/>
          <w:szCs w:val="20"/>
        </w:rPr>
        <w:t xml:space="preserve">     </w:t>
      </w:r>
    </w:p>
    <w:p w14:paraId="14497055" w14:textId="77777777" w:rsidR="00C859F9" w:rsidRPr="00093E72" w:rsidRDefault="00C859F9" w:rsidP="00AB793E">
      <w:pPr>
        <w:pStyle w:val="Paragraphedeliste"/>
        <w:numPr>
          <w:ilvl w:val="0"/>
          <w:numId w:val="5"/>
        </w:numPr>
        <w:spacing w:after="0" w:line="240" w:lineRule="auto"/>
        <w:jc w:val="both"/>
        <w:rPr>
          <w:rFonts w:ascii="Verdana" w:hAnsi="Verdana"/>
          <w:sz w:val="20"/>
          <w:szCs w:val="20"/>
        </w:rPr>
      </w:pPr>
      <w:r w:rsidRPr="00093E72">
        <w:rPr>
          <w:rFonts w:ascii="Verdana" w:hAnsi="Verdana"/>
          <w:sz w:val="20"/>
          <w:szCs w:val="20"/>
        </w:rPr>
        <w:t>L</w:t>
      </w:r>
      <w:r w:rsidR="00781925" w:rsidRPr="00093E72">
        <w:rPr>
          <w:rFonts w:ascii="Verdana" w:hAnsi="Verdana"/>
          <w:sz w:val="20"/>
          <w:szCs w:val="20"/>
        </w:rPr>
        <w:t>es</w:t>
      </w:r>
      <w:r w:rsidR="00AB793E">
        <w:rPr>
          <w:rFonts w:ascii="Verdana" w:hAnsi="Verdana"/>
          <w:sz w:val="20"/>
          <w:szCs w:val="20"/>
        </w:rPr>
        <w:t xml:space="preserve"> </w:t>
      </w:r>
      <w:r w:rsidR="00AB793E" w:rsidRPr="00E87D8A">
        <w:rPr>
          <w:rFonts w:ascii="Verdana" w:hAnsi="Verdana"/>
          <w:sz w:val="20"/>
          <w:szCs w:val="20"/>
        </w:rPr>
        <w:t xml:space="preserve">modalités </w:t>
      </w:r>
      <w:r w:rsidR="004912FE">
        <w:rPr>
          <w:rFonts w:ascii="Verdana" w:hAnsi="Verdana"/>
          <w:sz w:val="20"/>
          <w:szCs w:val="20"/>
        </w:rPr>
        <w:t xml:space="preserve">de </w:t>
      </w:r>
      <w:r w:rsidR="00AB793E" w:rsidRPr="00E87D8A">
        <w:rPr>
          <w:rFonts w:ascii="Verdana" w:hAnsi="Verdana"/>
          <w:sz w:val="20"/>
          <w:szCs w:val="20"/>
        </w:rPr>
        <w:t>mises en œuvre pour assurer une intervention</w:t>
      </w:r>
    </w:p>
    <w:p w14:paraId="60673196" w14:textId="77777777" w:rsidR="00C859F9" w:rsidRPr="00D04A9B" w:rsidRDefault="00C859F9" w:rsidP="000B6912">
      <w:pPr>
        <w:pStyle w:val="Paragraphedeliste"/>
        <w:spacing w:after="0" w:line="240" w:lineRule="auto"/>
        <w:ind w:left="0"/>
        <w:jc w:val="both"/>
        <w:rPr>
          <w:rFonts w:ascii="Verdana" w:hAnsi="Verdana"/>
          <w:sz w:val="10"/>
          <w:szCs w:val="20"/>
        </w:rPr>
      </w:pPr>
    </w:p>
    <w:p w14:paraId="71E636FC" w14:textId="77777777" w:rsidR="000B6912" w:rsidRPr="00E87D8A" w:rsidRDefault="000B6912" w:rsidP="00AB793E">
      <w:pPr>
        <w:pStyle w:val="Paragraphedeliste"/>
        <w:spacing w:after="0" w:line="240" w:lineRule="auto"/>
        <w:jc w:val="both"/>
        <w:rPr>
          <w:rFonts w:ascii="Verdana" w:hAnsi="Verdana"/>
          <w:sz w:val="10"/>
          <w:szCs w:val="20"/>
        </w:rPr>
      </w:pPr>
    </w:p>
    <w:p w14:paraId="27D8462D" w14:textId="77777777" w:rsidR="00093E72" w:rsidRPr="00093E72" w:rsidRDefault="00093E72" w:rsidP="000B6912">
      <w:pPr>
        <w:pStyle w:val="Paragraphedeliste"/>
        <w:numPr>
          <w:ilvl w:val="0"/>
          <w:numId w:val="5"/>
        </w:numPr>
        <w:spacing w:after="0" w:line="240" w:lineRule="auto"/>
        <w:jc w:val="both"/>
        <w:rPr>
          <w:rFonts w:ascii="Verdana" w:hAnsi="Verdana"/>
          <w:sz w:val="20"/>
          <w:szCs w:val="20"/>
        </w:rPr>
      </w:pPr>
      <w:r w:rsidRPr="00093E72">
        <w:rPr>
          <w:rFonts w:ascii="Verdana" w:hAnsi="Verdana"/>
          <w:sz w:val="20"/>
          <w:szCs w:val="20"/>
        </w:rPr>
        <w:t>Les modalités de travail</w:t>
      </w:r>
      <w:r w:rsidR="00E87D8A">
        <w:rPr>
          <w:rFonts w:ascii="Verdana" w:hAnsi="Verdana"/>
          <w:sz w:val="20"/>
          <w:szCs w:val="20"/>
        </w:rPr>
        <w:t xml:space="preserve"> avec les partenaires concernés</w:t>
      </w:r>
    </w:p>
    <w:p w14:paraId="2F090417" w14:textId="77777777" w:rsidR="00093E72" w:rsidRPr="000B6912" w:rsidRDefault="00093E72" w:rsidP="000B6912">
      <w:pPr>
        <w:pStyle w:val="Paragraphedeliste"/>
        <w:spacing w:after="0" w:line="240" w:lineRule="auto"/>
        <w:ind w:left="0"/>
        <w:jc w:val="both"/>
        <w:rPr>
          <w:rFonts w:ascii="Verdana" w:hAnsi="Verdana"/>
          <w:sz w:val="10"/>
          <w:szCs w:val="20"/>
        </w:rPr>
      </w:pPr>
    </w:p>
    <w:p w14:paraId="07EEB4BC" w14:textId="77777777" w:rsidR="00093E72" w:rsidRPr="000B6912" w:rsidRDefault="00093E72" w:rsidP="000B6912">
      <w:pPr>
        <w:pStyle w:val="Paragraphedeliste"/>
        <w:spacing w:after="0" w:line="240" w:lineRule="auto"/>
        <w:rPr>
          <w:rFonts w:ascii="Verdana" w:hAnsi="Verdana"/>
          <w:sz w:val="10"/>
          <w:szCs w:val="20"/>
        </w:rPr>
      </w:pPr>
    </w:p>
    <w:p w14:paraId="6B98439F" w14:textId="77777777" w:rsidR="00E87D8A" w:rsidRDefault="00781925" w:rsidP="002C3936">
      <w:pPr>
        <w:pStyle w:val="Paragraphedeliste"/>
        <w:numPr>
          <w:ilvl w:val="0"/>
          <w:numId w:val="5"/>
        </w:numPr>
        <w:spacing w:after="0" w:line="240" w:lineRule="auto"/>
        <w:jc w:val="both"/>
        <w:rPr>
          <w:rFonts w:ascii="Verdana" w:hAnsi="Verdana"/>
          <w:sz w:val="20"/>
          <w:szCs w:val="20"/>
        </w:rPr>
      </w:pPr>
      <w:r w:rsidRPr="00E87D8A">
        <w:rPr>
          <w:rFonts w:ascii="Verdana" w:hAnsi="Verdana"/>
          <w:sz w:val="20"/>
          <w:szCs w:val="20"/>
        </w:rPr>
        <w:t>L</w:t>
      </w:r>
      <w:r w:rsidR="00C527D1" w:rsidRPr="00E87D8A">
        <w:rPr>
          <w:rFonts w:ascii="Verdana" w:hAnsi="Verdana"/>
          <w:sz w:val="20"/>
          <w:szCs w:val="20"/>
        </w:rPr>
        <w:t xml:space="preserve">es outils, indicateurs à mettre en place </w:t>
      </w:r>
      <w:r w:rsidR="00261AA4" w:rsidRPr="00E87D8A">
        <w:rPr>
          <w:rFonts w:ascii="Verdana" w:hAnsi="Verdana"/>
          <w:sz w:val="20"/>
          <w:szCs w:val="20"/>
        </w:rPr>
        <w:t xml:space="preserve">et à transmettre </w:t>
      </w:r>
      <w:r w:rsidR="00C527D1" w:rsidRPr="00E87D8A">
        <w:rPr>
          <w:rFonts w:ascii="Verdana" w:hAnsi="Verdana"/>
          <w:sz w:val="20"/>
          <w:szCs w:val="20"/>
        </w:rPr>
        <w:t xml:space="preserve">dans le </w:t>
      </w:r>
      <w:r w:rsidR="005F4093" w:rsidRPr="00E87D8A">
        <w:rPr>
          <w:rFonts w:ascii="Verdana" w:hAnsi="Verdana"/>
          <w:sz w:val="20"/>
          <w:szCs w:val="20"/>
        </w:rPr>
        <w:t xml:space="preserve">cadre de la collaboration </w:t>
      </w:r>
      <w:r w:rsidR="000905D0" w:rsidRPr="00E87D8A">
        <w:rPr>
          <w:rFonts w:ascii="Verdana" w:hAnsi="Verdana"/>
          <w:sz w:val="20"/>
          <w:szCs w:val="20"/>
        </w:rPr>
        <w:t>avec la Collectivité européenne d’Alsace</w:t>
      </w:r>
      <w:r w:rsidR="00C527D1" w:rsidRPr="00E87D8A">
        <w:rPr>
          <w:rFonts w:ascii="Verdana" w:hAnsi="Verdana"/>
          <w:sz w:val="20"/>
          <w:szCs w:val="20"/>
        </w:rPr>
        <w:t xml:space="preserve"> </w:t>
      </w:r>
    </w:p>
    <w:p w14:paraId="4B6714DC" w14:textId="77777777" w:rsidR="00E87D8A" w:rsidRDefault="00E87D8A" w:rsidP="00AB793E">
      <w:pPr>
        <w:pStyle w:val="Paragraphedeliste"/>
        <w:spacing w:after="0" w:line="240" w:lineRule="auto"/>
        <w:jc w:val="both"/>
        <w:rPr>
          <w:rFonts w:ascii="Verdana" w:hAnsi="Verdana"/>
          <w:sz w:val="20"/>
          <w:szCs w:val="20"/>
        </w:rPr>
      </w:pPr>
    </w:p>
    <w:p w14:paraId="4C981D8E" w14:textId="77777777" w:rsidR="00AB793E" w:rsidRPr="004912FE" w:rsidRDefault="00781925" w:rsidP="002C3936">
      <w:pPr>
        <w:pStyle w:val="Paragraphedeliste"/>
        <w:numPr>
          <w:ilvl w:val="0"/>
          <w:numId w:val="5"/>
        </w:numPr>
        <w:spacing w:after="0" w:line="240" w:lineRule="auto"/>
        <w:jc w:val="both"/>
        <w:rPr>
          <w:rFonts w:ascii="Verdana" w:hAnsi="Verdana"/>
          <w:sz w:val="20"/>
          <w:szCs w:val="20"/>
        </w:rPr>
      </w:pPr>
      <w:r w:rsidRPr="004912FE">
        <w:rPr>
          <w:rFonts w:ascii="Verdana" w:hAnsi="Verdana"/>
          <w:sz w:val="20"/>
          <w:szCs w:val="20"/>
        </w:rPr>
        <w:t>L</w:t>
      </w:r>
      <w:r w:rsidR="00C527D1" w:rsidRPr="004912FE">
        <w:rPr>
          <w:rFonts w:ascii="Verdana" w:hAnsi="Verdana"/>
          <w:sz w:val="20"/>
          <w:szCs w:val="20"/>
        </w:rPr>
        <w:t xml:space="preserve">es modalités d’évaluation et de mise en </w:t>
      </w:r>
      <w:r w:rsidRPr="004912FE">
        <w:rPr>
          <w:rFonts w:ascii="Verdana" w:hAnsi="Verdana"/>
          <w:sz w:val="20"/>
          <w:szCs w:val="20"/>
        </w:rPr>
        <w:t>œuvre</w:t>
      </w:r>
      <w:r w:rsidR="000905D0" w:rsidRPr="004912FE">
        <w:rPr>
          <w:rFonts w:ascii="Verdana" w:hAnsi="Verdana"/>
          <w:sz w:val="20"/>
          <w:szCs w:val="20"/>
        </w:rPr>
        <w:t xml:space="preserve"> des droits des usagers.</w:t>
      </w:r>
    </w:p>
    <w:p w14:paraId="02B29E11" w14:textId="77777777" w:rsidR="00AB793E" w:rsidRPr="00E87D8A" w:rsidRDefault="00AB793E" w:rsidP="00AB793E">
      <w:pPr>
        <w:pStyle w:val="Paragraphedeliste"/>
        <w:spacing w:after="0" w:line="240" w:lineRule="auto"/>
        <w:jc w:val="both"/>
        <w:rPr>
          <w:rFonts w:ascii="Verdana" w:hAnsi="Verdana"/>
          <w:sz w:val="20"/>
          <w:szCs w:val="20"/>
        </w:rPr>
      </w:pPr>
    </w:p>
    <w:p w14:paraId="19669E9C" w14:textId="77777777" w:rsidR="00C527D1" w:rsidRDefault="00781925" w:rsidP="000B6912">
      <w:pPr>
        <w:pStyle w:val="Paragraphedeliste"/>
        <w:numPr>
          <w:ilvl w:val="0"/>
          <w:numId w:val="5"/>
        </w:numPr>
        <w:spacing w:after="0" w:line="240" w:lineRule="auto"/>
        <w:jc w:val="both"/>
        <w:rPr>
          <w:rFonts w:ascii="Verdana" w:hAnsi="Verdana"/>
          <w:sz w:val="20"/>
          <w:szCs w:val="20"/>
        </w:rPr>
      </w:pPr>
      <w:r w:rsidRPr="00093E72">
        <w:rPr>
          <w:rFonts w:ascii="Verdana" w:hAnsi="Verdana"/>
          <w:sz w:val="20"/>
          <w:szCs w:val="20"/>
        </w:rPr>
        <w:t>L</w:t>
      </w:r>
      <w:r w:rsidR="00C527D1" w:rsidRPr="00093E72">
        <w:rPr>
          <w:rFonts w:ascii="Verdana" w:hAnsi="Verdana"/>
          <w:sz w:val="20"/>
          <w:szCs w:val="20"/>
        </w:rPr>
        <w:t>es indicateurs et référentiels utilisés dans l</w:t>
      </w:r>
      <w:r w:rsidR="000905D0" w:rsidRPr="00093E72">
        <w:rPr>
          <w:rFonts w:ascii="Verdana" w:hAnsi="Verdana"/>
          <w:sz w:val="20"/>
          <w:szCs w:val="20"/>
        </w:rPr>
        <w:t>e cadre de l’évaluation interne.</w:t>
      </w:r>
    </w:p>
    <w:p w14:paraId="10DF9581" w14:textId="77777777" w:rsidR="000B6912" w:rsidRPr="000B6912" w:rsidRDefault="000B6912" w:rsidP="000B6912">
      <w:pPr>
        <w:pStyle w:val="Paragraphedeliste"/>
        <w:rPr>
          <w:rFonts w:ascii="Verdana" w:hAnsi="Verdana"/>
          <w:sz w:val="10"/>
          <w:szCs w:val="20"/>
        </w:rPr>
      </w:pPr>
    </w:p>
    <w:p w14:paraId="6C771D46" w14:textId="77777777" w:rsidR="00D50E67" w:rsidRDefault="00D50E67" w:rsidP="000710AB">
      <w:pPr>
        <w:jc w:val="both"/>
        <w:rPr>
          <w:rFonts w:ascii="Verdana" w:hAnsi="Verdana"/>
          <w:sz w:val="20"/>
          <w:szCs w:val="20"/>
        </w:rPr>
      </w:pPr>
    </w:p>
    <w:p w14:paraId="30AAF51A" w14:textId="77777777" w:rsidR="00764A93" w:rsidRPr="00764A93" w:rsidRDefault="00C527D1" w:rsidP="00764A93">
      <w:pPr>
        <w:pStyle w:val="Paragraphedeliste"/>
        <w:numPr>
          <w:ilvl w:val="1"/>
          <w:numId w:val="11"/>
        </w:numPr>
        <w:jc w:val="both"/>
        <w:rPr>
          <w:rFonts w:ascii="Verdana" w:hAnsi="Verdana"/>
          <w:b/>
          <w:sz w:val="20"/>
          <w:szCs w:val="20"/>
        </w:rPr>
      </w:pPr>
      <w:r w:rsidRPr="00764A93">
        <w:rPr>
          <w:rFonts w:ascii="Verdana" w:hAnsi="Verdana"/>
          <w:b/>
          <w:sz w:val="20"/>
          <w:szCs w:val="20"/>
        </w:rPr>
        <w:t xml:space="preserve">Les Ressources Humaines </w:t>
      </w:r>
    </w:p>
    <w:p w14:paraId="2989A4DD" w14:textId="77777777" w:rsidR="00C527D1" w:rsidRPr="00C527D1" w:rsidRDefault="00C527D1" w:rsidP="000710AB">
      <w:pPr>
        <w:jc w:val="both"/>
        <w:rPr>
          <w:rFonts w:ascii="Verdana" w:hAnsi="Verdana"/>
          <w:sz w:val="20"/>
          <w:szCs w:val="20"/>
        </w:rPr>
      </w:pPr>
      <w:r w:rsidRPr="00C527D1">
        <w:rPr>
          <w:rFonts w:ascii="Verdana" w:hAnsi="Verdana"/>
          <w:sz w:val="20"/>
          <w:szCs w:val="20"/>
        </w:rPr>
        <w:t xml:space="preserve">Le dossier doit comprendre : </w:t>
      </w:r>
    </w:p>
    <w:p w14:paraId="20867187" w14:textId="77777777" w:rsidR="000B6912" w:rsidRPr="00E87D8A" w:rsidRDefault="00467FF2" w:rsidP="00A27150">
      <w:pPr>
        <w:pStyle w:val="Paragraphedeliste"/>
        <w:numPr>
          <w:ilvl w:val="0"/>
          <w:numId w:val="13"/>
        </w:numPr>
        <w:spacing w:after="0" w:line="240" w:lineRule="auto"/>
        <w:jc w:val="both"/>
        <w:rPr>
          <w:rFonts w:ascii="Verdana" w:hAnsi="Verdana"/>
          <w:sz w:val="10"/>
          <w:szCs w:val="20"/>
        </w:rPr>
      </w:pPr>
      <w:r>
        <w:rPr>
          <w:rFonts w:ascii="Verdana" w:hAnsi="Verdana"/>
          <w:sz w:val="20"/>
          <w:szCs w:val="20"/>
        </w:rPr>
        <w:t>L’organigramme du prestataire</w:t>
      </w:r>
    </w:p>
    <w:p w14:paraId="60BE0735" w14:textId="77777777" w:rsidR="00E87D8A" w:rsidRPr="00E87D8A" w:rsidRDefault="00E87D8A" w:rsidP="002C3936">
      <w:pPr>
        <w:pStyle w:val="Paragraphedeliste"/>
        <w:numPr>
          <w:ilvl w:val="0"/>
          <w:numId w:val="6"/>
        </w:numPr>
        <w:spacing w:after="0" w:line="240" w:lineRule="auto"/>
        <w:ind w:left="360"/>
        <w:jc w:val="both"/>
        <w:rPr>
          <w:rFonts w:ascii="Verdana" w:hAnsi="Verdana"/>
          <w:sz w:val="10"/>
          <w:szCs w:val="20"/>
        </w:rPr>
      </w:pPr>
    </w:p>
    <w:p w14:paraId="75275ACF" w14:textId="77777777" w:rsidR="00093E72" w:rsidRDefault="00093E72" w:rsidP="00093E72">
      <w:pPr>
        <w:pStyle w:val="Paragraphedeliste"/>
        <w:numPr>
          <w:ilvl w:val="0"/>
          <w:numId w:val="6"/>
        </w:numPr>
        <w:spacing w:after="0" w:line="240" w:lineRule="auto"/>
        <w:jc w:val="both"/>
        <w:rPr>
          <w:rFonts w:ascii="Verdana" w:hAnsi="Verdana"/>
          <w:sz w:val="20"/>
          <w:szCs w:val="20"/>
        </w:rPr>
      </w:pPr>
      <w:r>
        <w:rPr>
          <w:rFonts w:ascii="Verdana" w:hAnsi="Verdana"/>
          <w:sz w:val="20"/>
          <w:szCs w:val="20"/>
        </w:rPr>
        <w:t>Un tableau des effectifs par type de qualification et d’emplois</w:t>
      </w:r>
      <w:r w:rsidR="00026638">
        <w:rPr>
          <w:rFonts w:ascii="Verdana" w:hAnsi="Verdana"/>
          <w:sz w:val="20"/>
          <w:szCs w:val="20"/>
        </w:rPr>
        <w:t>.</w:t>
      </w:r>
    </w:p>
    <w:p w14:paraId="01D3C03F" w14:textId="77777777" w:rsidR="000B6912" w:rsidRPr="000B6912" w:rsidRDefault="000B6912" w:rsidP="000B6912">
      <w:pPr>
        <w:spacing w:after="0" w:line="240" w:lineRule="auto"/>
        <w:jc w:val="both"/>
        <w:rPr>
          <w:rFonts w:ascii="Verdana" w:hAnsi="Verdana"/>
          <w:sz w:val="10"/>
          <w:szCs w:val="20"/>
        </w:rPr>
      </w:pPr>
    </w:p>
    <w:p w14:paraId="3382ECE8" w14:textId="77777777" w:rsidR="000B6912" w:rsidRPr="000B6912" w:rsidRDefault="000B6912" w:rsidP="000B6912">
      <w:pPr>
        <w:spacing w:after="0" w:line="240" w:lineRule="auto"/>
        <w:jc w:val="both"/>
        <w:rPr>
          <w:rFonts w:ascii="Verdana" w:hAnsi="Verdana"/>
          <w:sz w:val="10"/>
          <w:szCs w:val="10"/>
        </w:rPr>
      </w:pPr>
    </w:p>
    <w:p w14:paraId="40C746B7" w14:textId="77777777" w:rsidR="00093E72" w:rsidRDefault="00093E72" w:rsidP="00093E72">
      <w:pPr>
        <w:pStyle w:val="Paragraphedeliste"/>
        <w:numPr>
          <w:ilvl w:val="0"/>
          <w:numId w:val="6"/>
        </w:numPr>
        <w:spacing w:after="0" w:line="240" w:lineRule="auto"/>
        <w:jc w:val="both"/>
        <w:rPr>
          <w:rFonts w:ascii="Verdana" w:hAnsi="Verdana"/>
          <w:sz w:val="20"/>
          <w:szCs w:val="20"/>
        </w:rPr>
      </w:pPr>
      <w:r>
        <w:rPr>
          <w:rFonts w:ascii="Verdana" w:hAnsi="Verdana"/>
          <w:sz w:val="20"/>
          <w:szCs w:val="20"/>
        </w:rPr>
        <w:t>Les niveaux de compétences et d’expériences professionnelles</w:t>
      </w:r>
      <w:r w:rsidR="00026638">
        <w:rPr>
          <w:rFonts w:ascii="Verdana" w:hAnsi="Verdana"/>
          <w:sz w:val="20"/>
          <w:szCs w:val="20"/>
        </w:rPr>
        <w:t>.</w:t>
      </w:r>
    </w:p>
    <w:p w14:paraId="37F0C16F" w14:textId="77777777" w:rsidR="000B6912" w:rsidRPr="000B6912" w:rsidRDefault="000B6912" w:rsidP="000B6912">
      <w:pPr>
        <w:spacing w:after="0" w:line="240" w:lineRule="auto"/>
        <w:jc w:val="both"/>
        <w:rPr>
          <w:rFonts w:ascii="Verdana" w:hAnsi="Verdana"/>
          <w:sz w:val="10"/>
          <w:szCs w:val="10"/>
        </w:rPr>
      </w:pPr>
    </w:p>
    <w:p w14:paraId="2A3988D5" w14:textId="77777777" w:rsidR="00E87D8A" w:rsidRDefault="00093E72" w:rsidP="00093E72">
      <w:pPr>
        <w:pStyle w:val="Paragraphedeliste"/>
        <w:numPr>
          <w:ilvl w:val="0"/>
          <w:numId w:val="6"/>
        </w:numPr>
        <w:spacing w:after="0" w:line="240" w:lineRule="auto"/>
        <w:jc w:val="both"/>
        <w:rPr>
          <w:rFonts w:ascii="Verdana" w:hAnsi="Verdana"/>
          <w:sz w:val="20"/>
          <w:szCs w:val="20"/>
        </w:rPr>
      </w:pPr>
      <w:r>
        <w:rPr>
          <w:rFonts w:ascii="Verdana" w:hAnsi="Verdana"/>
          <w:sz w:val="20"/>
          <w:szCs w:val="20"/>
        </w:rPr>
        <w:t xml:space="preserve">Les modalités d’organisation </w:t>
      </w:r>
    </w:p>
    <w:p w14:paraId="7C430E1F" w14:textId="77777777" w:rsidR="00E87D8A" w:rsidRPr="00E87D8A" w:rsidRDefault="00E87D8A" w:rsidP="00E87D8A">
      <w:pPr>
        <w:pStyle w:val="Paragraphedeliste"/>
        <w:rPr>
          <w:rFonts w:ascii="Verdana" w:hAnsi="Verdana"/>
          <w:sz w:val="20"/>
          <w:szCs w:val="20"/>
        </w:rPr>
      </w:pPr>
    </w:p>
    <w:p w14:paraId="3381A4B0" w14:textId="77777777" w:rsidR="00C527D1" w:rsidRDefault="00093E72" w:rsidP="00093E72">
      <w:pPr>
        <w:pStyle w:val="Paragraphedeliste"/>
        <w:numPr>
          <w:ilvl w:val="0"/>
          <w:numId w:val="6"/>
        </w:numPr>
        <w:spacing w:after="0" w:line="240" w:lineRule="auto"/>
        <w:jc w:val="both"/>
        <w:rPr>
          <w:rFonts w:ascii="Verdana" w:hAnsi="Verdana"/>
          <w:sz w:val="20"/>
          <w:szCs w:val="20"/>
        </w:rPr>
      </w:pPr>
      <w:r>
        <w:rPr>
          <w:rFonts w:ascii="Verdana" w:hAnsi="Verdana"/>
          <w:sz w:val="20"/>
          <w:szCs w:val="20"/>
        </w:rPr>
        <w:t>Les éventuels intervenants extérieurs</w:t>
      </w:r>
      <w:r w:rsidR="00026638">
        <w:rPr>
          <w:rFonts w:ascii="Verdana" w:hAnsi="Verdana"/>
          <w:sz w:val="20"/>
          <w:szCs w:val="20"/>
        </w:rPr>
        <w:t>.</w:t>
      </w:r>
    </w:p>
    <w:p w14:paraId="0F97BD4C" w14:textId="77777777" w:rsidR="00D50E67" w:rsidRPr="00D50E67" w:rsidRDefault="00D50E67" w:rsidP="00D50E67">
      <w:pPr>
        <w:pStyle w:val="Paragraphedeliste"/>
        <w:spacing w:after="0" w:line="240" w:lineRule="auto"/>
        <w:jc w:val="both"/>
        <w:rPr>
          <w:rFonts w:ascii="Verdana" w:hAnsi="Verdana"/>
          <w:sz w:val="20"/>
          <w:szCs w:val="20"/>
        </w:rPr>
      </w:pPr>
    </w:p>
    <w:p w14:paraId="4B45B96B" w14:textId="77777777" w:rsidR="000710AB" w:rsidRPr="00026638" w:rsidRDefault="00C527D1" w:rsidP="00026638">
      <w:pPr>
        <w:pStyle w:val="Paragraphedeliste"/>
        <w:numPr>
          <w:ilvl w:val="1"/>
          <w:numId w:val="11"/>
        </w:numPr>
        <w:jc w:val="both"/>
        <w:rPr>
          <w:rFonts w:ascii="Verdana" w:hAnsi="Verdana"/>
          <w:sz w:val="20"/>
          <w:szCs w:val="20"/>
        </w:rPr>
      </w:pPr>
      <w:r w:rsidRPr="00026638">
        <w:rPr>
          <w:rFonts w:ascii="Verdana" w:hAnsi="Verdana"/>
          <w:b/>
          <w:sz w:val="20"/>
          <w:szCs w:val="20"/>
        </w:rPr>
        <w:t>Dossier financier</w:t>
      </w:r>
      <w:r w:rsidRPr="00026638">
        <w:rPr>
          <w:rFonts w:ascii="Verdana" w:hAnsi="Verdana"/>
          <w:sz w:val="20"/>
          <w:szCs w:val="20"/>
        </w:rPr>
        <w:t xml:space="preserve"> </w:t>
      </w:r>
    </w:p>
    <w:p w14:paraId="4CE7092C" w14:textId="77777777" w:rsidR="00C527D1" w:rsidRDefault="00C527D1" w:rsidP="000710AB">
      <w:pPr>
        <w:jc w:val="both"/>
        <w:rPr>
          <w:rFonts w:ascii="Verdana" w:hAnsi="Verdana"/>
          <w:sz w:val="20"/>
          <w:szCs w:val="20"/>
        </w:rPr>
      </w:pPr>
      <w:r w:rsidRPr="00C527D1">
        <w:rPr>
          <w:rFonts w:ascii="Verdana" w:hAnsi="Verdana"/>
          <w:sz w:val="20"/>
          <w:szCs w:val="20"/>
        </w:rPr>
        <w:t xml:space="preserve">Le candidat devra fournir un dossier financier comprenant : </w:t>
      </w:r>
    </w:p>
    <w:p w14:paraId="5657CBE1" w14:textId="77777777" w:rsidR="006F143B" w:rsidRPr="006976B1" w:rsidRDefault="00093281" w:rsidP="006976B1">
      <w:pPr>
        <w:pStyle w:val="Paragraphedeliste"/>
        <w:numPr>
          <w:ilvl w:val="0"/>
          <w:numId w:val="21"/>
        </w:numPr>
        <w:jc w:val="both"/>
        <w:rPr>
          <w:rFonts w:ascii="Verdana" w:hAnsi="Verdana"/>
          <w:sz w:val="20"/>
          <w:szCs w:val="20"/>
        </w:rPr>
      </w:pPr>
      <w:r w:rsidRPr="006976B1">
        <w:rPr>
          <w:rFonts w:ascii="Verdana" w:hAnsi="Verdana"/>
          <w:sz w:val="20"/>
          <w:szCs w:val="20"/>
        </w:rPr>
        <w:t xml:space="preserve">Connaissance </w:t>
      </w:r>
      <w:r w:rsidR="0023468F" w:rsidRPr="006976B1">
        <w:rPr>
          <w:rFonts w:ascii="Verdana" w:hAnsi="Verdana"/>
          <w:sz w:val="20"/>
          <w:szCs w:val="20"/>
        </w:rPr>
        <w:t>du f</w:t>
      </w:r>
      <w:r w:rsidRPr="006976B1">
        <w:rPr>
          <w:rFonts w:ascii="Verdana" w:hAnsi="Verdana"/>
          <w:sz w:val="20"/>
          <w:szCs w:val="20"/>
        </w:rPr>
        <w:t>onctionnement des étab</w:t>
      </w:r>
      <w:r w:rsidR="0023468F" w:rsidRPr="006976B1">
        <w:rPr>
          <w:rFonts w:ascii="Verdana" w:hAnsi="Verdana"/>
          <w:sz w:val="20"/>
          <w:szCs w:val="20"/>
        </w:rPr>
        <w:t>lissements et</w:t>
      </w:r>
      <w:r w:rsidRPr="006976B1">
        <w:rPr>
          <w:rFonts w:ascii="Verdana" w:hAnsi="Verdana"/>
          <w:sz w:val="20"/>
          <w:szCs w:val="20"/>
        </w:rPr>
        <w:t xml:space="preserve"> services médic</w:t>
      </w:r>
      <w:r w:rsidR="00BC584C" w:rsidRPr="006976B1">
        <w:rPr>
          <w:rFonts w:ascii="Verdana" w:hAnsi="Verdana"/>
          <w:sz w:val="20"/>
          <w:szCs w:val="20"/>
        </w:rPr>
        <w:t>aux sociaux et</w:t>
      </w:r>
      <w:r w:rsidRPr="006976B1">
        <w:rPr>
          <w:rFonts w:ascii="Verdana" w:hAnsi="Verdana"/>
          <w:sz w:val="20"/>
          <w:szCs w:val="20"/>
        </w:rPr>
        <w:t xml:space="preserve"> des différents modes de </w:t>
      </w:r>
      <w:r w:rsidR="00D81880" w:rsidRPr="006976B1">
        <w:rPr>
          <w:rFonts w:ascii="Verdana" w:hAnsi="Verdana"/>
          <w:sz w:val="20"/>
          <w:szCs w:val="20"/>
        </w:rPr>
        <w:t>tarifications</w:t>
      </w:r>
      <w:r w:rsidRPr="006976B1">
        <w:rPr>
          <w:rFonts w:ascii="Verdana" w:hAnsi="Verdana"/>
          <w:sz w:val="20"/>
          <w:szCs w:val="20"/>
        </w:rPr>
        <w:t xml:space="preserve"> sont des atouts majeurs</w:t>
      </w:r>
    </w:p>
    <w:p w14:paraId="013549FD" w14:textId="77777777" w:rsidR="00BC584C" w:rsidRPr="006976B1" w:rsidRDefault="00BC584C" w:rsidP="006976B1">
      <w:pPr>
        <w:pStyle w:val="Paragraphedeliste"/>
        <w:numPr>
          <w:ilvl w:val="0"/>
          <w:numId w:val="21"/>
        </w:numPr>
        <w:jc w:val="both"/>
        <w:rPr>
          <w:rFonts w:ascii="Verdana" w:hAnsi="Verdana"/>
          <w:sz w:val="20"/>
          <w:szCs w:val="20"/>
        </w:rPr>
      </w:pPr>
      <w:r w:rsidRPr="006976B1">
        <w:rPr>
          <w:rFonts w:ascii="Verdana" w:hAnsi="Verdana"/>
          <w:sz w:val="20"/>
          <w:szCs w:val="20"/>
        </w:rPr>
        <w:t>Les comptes de résultat des 3 dernières années – déclaration du chiffre d’affaires de l’entreprise pour les 3 derniers exercices</w:t>
      </w:r>
    </w:p>
    <w:p w14:paraId="74641AD1" w14:textId="77777777" w:rsidR="00BC584C" w:rsidRPr="006976B1" w:rsidRDefault="00BC584C" w:rsidP="006976B1">
      <w:pPr>
        <w:pStyle w:val="Paragraphedeliste"/>
        <w:numPr>
          <w:ilvl w:val="0"/>
          <w:numId w:val="21"/>
        </w:numPr>
        <w:jc w:val="both"/>
        <w:rPr>
          <w:rFonts w:ascii="Verdana" w:hAnsi="Verdana"/>
          <w:sz w:val="20"/>
          <w:szCs w:val="20"/>
        </w:rPr>
      </w:pPr>
      <w:r w:rsidRPr="006976B1">
        <w:rPr>
          <w:rFonts w:ascii="Verdana" w:hAnsi="Verdana"/>
          <w:sz w:val="20"/>
          <w:szCs w:val="20"/>
        </w:rPr>
        <w:t>Déclaration des banques ou preuve d’une assurance pour les risques professionnels</w:t>
      </w:r>
    </w:p>
    <w:p w14:paraId="3F65AEB3" w14:textId="77777777" w:rsidR="006976B1" w:rsidRPr="006976B1" w:rsidRDefault="006976B1" w:rsidP="006976B1">
      <w:pPr>
        <w:pStyle w:val="Paragraphedeliste"/>
        <w:numPr>
          <w:ilvl w:val="0"/>
          <w:numId w:val="21"/>
        </w:numPr>
        <w:jc w:val="both"/>
        <w:rPr>
          <w:rFonts w:ascii="Verdana" w:hAnsi="Verdana"/>
          <w:sz w:val="20"/>
          <w:szCs w:val="20"/>
        </w:rPr>
      </w:pPr>
      <w:r w:rsidRPr="006976B1">
        <w:rPr>
          <w:rFonts w:ascii="Verdana" w:hAnsi="Verdana"/>
          <w:sz w:val="20"/>
          <w:szCs w:val="20"/>
        </w:rPr>
        <w:t>Attestation de vigilance et attestation fiscale</w:t>
      </w:r>
    </w:p>
    <w:p w14:paraId="3AEBE843" w14:textId="77777777" w:rsidR="00D50E67" w:rsidRPr="00D50E67" w:rsidRDefault="00D50E67" w:rsidP="00D50E67">
      <w:pPr>
        <w:pStyle w:val="Paragraphedeliste"/>
        <w:jc w:val="both"/>
        <w:rPr>
          <w:rFonts w:ascii="Verdana" w:hAnsi="Verdana"/>
          <w:sz w:val="20"/>
          <w:szCs w:val="20"/>
        </w:rPr>
      </w:pPr>
    </w:p>
    <w:p w14:paraId="073A2703" w14:textId="77777777" w:rsidR="00093281" w:rsidRPr="00D50E67" w:rsidRDefault="00093281" w:rsidP="00D50E67">
      <w:pPr>
        <w:pStyle w:val="Paragraphedeliste"/>
        <w:numPr>
          <w:ilvl w:val="0"/>
          <w:numId w:val="25"/>
        </w:numPr>
        <w:jc w:val="both"/>
        <w:rPr>
          <w:rFonts w:ascii="Verdana" w:hAnsi="Verdana"/>
          <w:b/>
          <w:sz w:val="20"/>
          <w:szCs w:val="20"/>
        </w:rPr>
      </w:pPr>
      <w:r w:rsidRPr="00D50E67">
        <w:rPr>
          <w:rFonts w:ascii="Verdana" w:hAnsi="Verdana"/>
          <w:b/>
          <w:sz w:val="20"/>
          <w:szCs w:val="20"/>
        </w:rPr>
        <w:t>Confidentialité</w:t>
      </w:r>
    </w:p>
    <w:p w14:paraId="5CF75B4E" w14:textId="77777777" w:rsidR="0023468F" w:rsidRPr="00BC584C" w:rsidRDefault="00093281" w:rsidP="00C74E4F">
      <w:pPr>
        <w:spacing w:before="100" w:beforeAutospacing="1" w:after="100" w:afterAutospacing="1" w:line="240" w:lineRule="auto"/>
        <w:jc w:val="both"/>
        <w:rPr>
          <w:rFonts w:ascii="Verdana" w:eastAsia="Times New Roman" w:hAnsi="Verdana" w:cs="Segoe UI"/>
          <w:sz w:val="20"/>
          <w:szCs w:val="20"/>
          <w:lang w:eastAsia="fr-FR"/>
        </w:rPr>
      </w:pPr>
      <w:r w:rsidRPr="00093281">
        <w:rPr>
          <w:rFonts w:ascii="Verdana" w:eastAsia="Times New Roman" w:hAnsi="Verdana" w:cs="Segoe UI"/>
          <w:sz w:val="20"/>
          <w:szCs w:val="20"/>
          <w:lang w:eastAsia="fr-FR"/>
        </w:rPr>
        <w:t>Le candidat du marché sera soumis au secret professionnel et à l’obligation de discrétion les plus stricts, pour tout ce qui concerne les faits, informations (techniques, financières ou organisationnelles), études et décisions dont il aura connaissance au cours de l’exécution. Il s’interdira notamment toute communication écrite ou verbale sur ces sujets et toute remise de documents à des tiers sans l’a</w:t>
      </w:r>
      <w:r w:rsidR="0023468F" w:rsidRPr="00BC584C">
        <w:rPr>
          <w:rFonts w:ascii="Verdana" w:eastAsia="Times New Roman" w:hAnsi="Verdana" w:cs="Segoe UI"/>
          <w:sz w:val="20"/>
          <w:szCs w:val="20"/>
          <w:lang w:eastAsia="fr-FR"/>
        </w:rPr>
        <w:t>ccord préalable de la collectivité.</w:t>
      </w:r>
    </w:p>
    <w:p w14:paraId="1876A88A" w14:textId="77777777" w:rsidR="00093281" w:rsidRPr="00093281" w:rsidRDefault="00093281" w:rsidP="00C74E4F">
      <w:pPr>
        <w:spacing w:before="100" w:beforeAutospacing="1" w:after="100" w:afterAutospacing="1" w:line="240" w:lineRule="auto"/>
        <w:jc w:val="both"/>
        <w:rPr>
          <w:rFonts w:ascii="Verdana" w:eastAsia="Times New Roman" w:hAnsi="Verdana" w:cs="Segoe UI"/>
          <w:sz w:val="20"/>
          <w:szCs w:val="20"/>
          <w:lang w:eastAsia="fr-FR"/>
        </w:rPr>
      </w:pPr>
      <w:r w:rsidRPr="00093281">
        <w:rPr>
          <w:rFonts w:ascii="Verdana" w:eastAsia="Times New Roman" w:hAnsi="Verdana" w:cs="Segoe UI"/>
          <w:sz w:val="20"/>
          <w:szCs w:val="20"/>
          <w:lang w:eastAsia="fr-FR"/>
        </w:rPr>
        <w:t xml:space="preserve">Le titulaire s’engage à faire respecter ces dispositions par ses personnels, préposés et éventuels sous-traitants. Le </w:t>
      </w:r>
      <w:r w:rsidR="00BC584C">
        <w:rPr>
          <w:rFonts w:ascii="Verdana" w:eastAsia="Times New Roman" w:hAnsi="Verdana" w:cs="Segoe UI"/>
          <w:sz w:val="20"/>
          <w:szCs w:val="20"/>
          <w:lang w:eastAsia="fr-FR"/>
        </w:rPr>
        <w:t xml:space="preserve">titulaire </w:t>
      </w:r>
      <w:r w:rsidRPr="00093281">
        <w:rPr>
          <w:rFonts w:ascii="Verdana" w:eastAsia="Times New Roman" w:hAnsi="Verdana" w:cs="Segoe UI"/>
          <w:sz w:val="20"/>
          <w:szCs w:val="20"/>
          <w:lang w:eastAsia="fr-FR"/>
        </w:rPr>
        <w:t>s’engage à ce que les informations, documents et savoir-faire, transmis par ce dernier, ne puisse</w:t>
      </w:r>
      <w:r w:rsidR="00BC584C">
        <w:rPr>
          <w:rFonts w:ascii="Verdana" w:eastAsia="Times New Roman" w:hAnsi="Verdana" w:cs="Segoe UI"/>
          <w:sz w:val="20"/>
          <w:szCs w:val="20"/>
          <w:lang w:eastAsia="fr-FR"/>
        </w:rPr>
        <w:t xml:space="preserve">nt être utilisés, ni publiés, </w:t>
      </w:r>
      <w:r w:rsidRPr="00093281">
        <w:rPr>
          <w:rFonts w:ascii="Verdana" w:eastAsia="Times New Roman" w:hAnsi="Verdana" w:cs="Segoe UI"/>
          <w:sz w:val="20"/>
          <w:szCs w:val="20"/>
          <w:lang w:eastAsia="fr-FR"/>
        </w:rPr>
        <w:t xml:space="preserve">ni </w:t>
      </w:r>
      <w:r w:rsidR="00BC584C">
        <w:rPr>
          <w:rFonts w:ascii="Verdana" w:eastAsia="Times New Roman" w:hAnsi="Verdana" w:cs="Segoe UI"/>
          <w:sz w:val="20"/>
          <w:szCs w:val="20"/>
          <w:lang w:eastAsia="fr-FR"/>
        </w:rPr>
        <w:t>c</w:t>
      </w:r>
      <w:r w:rsidRPr="00093281">
        <w:rPr>
          <w:rFonts w:ascii="Verdana" w:eastAsia="Times New Roman" w:hAnsi="Verdana" w:cs="Segoe UI"/>
          <w:sz w:val="20"/>
          <w:szCs w:val="20"/>
          <w:lang w:eastAsia="fr-FR"/>
        </w:rPr>
        <w:t>ommuniqués, par quelque moyen, sous quelque forme et quelque manière que ce soit, sans l’accord préalable et écrit de</w:t>
      </w:r>
      <w:r w:rsidR="00BC584C">
        <w:rPr>
          <w:rFonts w:ascii="Verdana" w:eastAsia="Times New Roman" w:hAnsi="Verdana" w:cs="Segoe UI"/>
          <w:sz w:val="20"/>
          <w:szCs w:val="20"/>
          <w:lang w:eastAsia="fr-FR"/>
        </w:rPr>
        <w:t xml:space="preserve"> la CeA</w:t>
      </w:r>
      <w:r w:rsidRPr="00093281">
        <w:rPr>
          <w:rFonts w:ascii="Verdana" w:eastAsia="Times New Roman" w:hAnsi="Verdana" w:cs="Segoe UI"/>
          <w:sz w:val="20"/>
          <w:szCs w:val="20"/>
          <w:lang w:eastAsia="fr-FR"/>
        </w:rPr>
        <w:t xml:space="preserve">. La méconnaissance de cette prescription obligerait le titulaire à en couvrir les entières conséquences. En outre, le titulaire sera tenu de conserver un caractère confidentiel à toute idée, tout concept, tout savoir-faire, ou toute technique, relatifs à </w:t>
      </w:r>
      <w:r w:rsidR="00BC584C">
        <w:rPr>
          <w:rFonts w:ascii="Verdana" w:eastAsia="Times New Roman" w:hAnsi="Verdana" w:cs="Segoe UI"/>
          <w:sz w:val="20"/>
          <w:szCs w:val="20"/>
          <w:lang w:eastAsia="fr-FR"/>
        </w:rPr>
        <w:t>l’activité de la CeA ou des associations auditées</w:t>
      </w:r>
      <w:r w:rsidRPr="00093281">
        <w:rPr>
          <w:rFonts w:ascii="Verdana" w:eastAsia="Times New Roman" w:hAnsi="Verdana" w:cs="Segoe UI"/>
          <w:sz w:val="20"/>
          <w:szCs w:val="20"/>
          <w:lang w:eastAsia="fr-FR"/>
        </w:rPr>
        <w:t>, qui lui seront communiqués d’une manière directe ou indirecte.</w:t>
      </w:r>
    </w:p>
    <w:p w14:paraId="1B2C6A83" w14:textId="77777777" w:rsidR="00093281" w:rsidRPr="00093281" w:rsidRDefault="00093281" w:rsidP="00D17070">
      <w:pPr>
        <w:spacing w:before="100" w:beforeAutospacing="1" w:after="100" w:afterAutospacing="1" w:line="240" w:lineRule="auto"/>
        <w:jc w:val="both"/>
        <w:rPr>
          <w:rFonts w:ascii="Verdana" w:eastAsia="Times New Roman" w:hAnsi="Verdana" w:cs="Segoe UI"/>
          <w:sz w:val="20"/>
          <w:szCs w:val="20"/>
          <w:lang w:eastAsia="fr-FR"/>
        </w:rPr>
      </w:pPr>
      <w:r w:rsidRPr="00093281">
        <w:rPr>
          <w:rFonts w:ascii="Verdana" w:eastAsia="Times New Roman" w:hAnsi="Verdana" w:cs="Segoe UI"/>
          <w:sz w:val="20"/>
          <w:szCs w:val="20"/>
          <w:lang w:eastAsia="fr-FR"/>
        </w:rPr>
        <w:t xml:space="preserve">Le titulaire assurera donc la protection de toute information et tout document qui lui auront été confiés, avec autant de soins que s’il s’agissait de données confidentielles relatives à ses propres affaires. La sécurité et la confidentialité des informations, des données et des accès informatiques devront respecter les textes de loi et régimes applicables, notamment la loi du 6 janvier 1978 dite « Informatique et Libertés », les dispositions du Code de la propriété intellectuelle applicables aux logiciels et celles du Code pénal. Cette clause de secret continuera de lier le titulaire pendant une période de trois (3) ans à compter du terme du </w:t>
      </w:r>
      <w:r w:rsidRPr="00093281">
        <w:rPr>
          <w:rFonts w:ascii="Verdana" w:eastAsia="Times New Roman" w:hAnsi="Verdana" w:cs="Segoe UI"/>
          <w:sz w:val="20"/>
          <w:szCs w:val="20"/>
          <w:lang w:eastAsia="fr-FR"/>
        </w:rPr>
        <w:lastRenderedPageBreak/>
        <w:t xml:space="preserve">présent marché, quelle qu’en soit la cause, sous réserve que les informations en question ne soient préalablement tombées dans le domaine </w:t>
      </w:r>
      <w:r w:rsidR="00BC584C">
        <w:rPr>
          <w:rFonts w:ascii="Verdana" w:eastAsia="Times New Roman" w:hAnsi="Verdana" w:cs="Segoe UI"/>
          <w:sz w:val="20"/>
          <w:szCs w:val="20"/>
          <w:lang w:eastAsia="fr-FR"/>
        </w:rPr>
        <w:t xml:space="preserve">public du fait de la CeA. </w:t>
      </w:r>
    </w:p>
    <w:p w14:paraId="11FED5CC" w14:textId="77777777" w:rsidR="00093281" w:rsidRPr="00BC584C" w:rsidRDefault="00093281" w:rsidP="000710AB">
      <w:pPr>
        <w:jc w:val="both"/>
        <w:rPr>
          <w:rFonts w:ascii="Verdana" w:hAnsi="Verdana"/>
          <w:sz w:val="20"/>
          <w:szCs w:val="20"/>
        </w:rPr>
      </w:pPr>
    </w:p>
    <w:p w14:paraId="785C9B0B" w14:textId="77777777" w:rsidR="00A27150" w:rsidRDefault="00A27150" w:rsidP="000710AB">
      <w:pPr>
        <w:jc w:val="both"/>
        <w:rPr>
          <w:rFonts w:ascii="Verdana" w:hAnsi="Verdana"/>
          <w:sz w:val="20"/>
          <w:szCs w:val="20"/>
        </w:rPr>
      </w:pPr>
    </w:p>
    <w:p w14:paraId="13B4EE15" w14:textId="77777777" w:rsidR="00A27150" w:rsidRPr="00C527D1" w:rsidRDefault="00A27150" w:rsidP="000710AB">
      <w:pPr>
        <w:jc w:val="both"/>
        <w:rPr>
          <w:rFonts w:ascii="Verdana" w:hAnsi="Verdana"/>
          <w:sz w:val="20"/>
          <w:szCs w:val="20"/>
        </w:rPr>
      </w:pPr>
    </w:p>
    <w:sectPr w:rsidR="00A27150" w:rsidRPr="00C527D1" w:rsidSect="00B51237">
      <w:headerReference w:type="default" r:id="rId12"/>
      <w:footerReference w:type="default" r:id="rId13"/>
      <w:headerReference w:type="first" r:id="rId14"/>
      <w:footerReference w:type="first" r:id="rId15"/>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94984" w14:textId="77777777" w:rsidR="0094407C" w:rsidRDefault="0094407C" w:rsidP="00851C67">
      <w:pPr>
        <w:spacing w:after="0" w:line="240" w:lineRule="auto"/>
      </w:pPr>
      <w:r>
        <w:separator/>
      </w:r>
    </w:p>
  </w:endnote>
  <w:endnote w:type="continuationSeparator" w:id="0">
    <w:p w14:paraId="3A9012DE" w14:textId="77777777" w:rsidR="0094407C" w:rsidRDefault="0094407C" w:rsidP="00851C67">
      <w:pPr>
        <w:spacing w:after="0" w:line="240" w:lineRule="auto"/>
      </w:pPr>
      <w:r>
        <w:continuationSeparator/>
      </w:r>
    </w:p>
  </w:endnote>
  <w:endnote w:type="continuationNotice" w:id="1">
    <w:p w14:paraId="18C84014" w14:textId="77777777" w:rsidR="0094407C" w:rsidRDefault="00944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14366983"/>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446B2F9" w14:textId="7CF5B8D8" w:rsidR="002A1092" w:rsidRPr="00026638" w:rsidRDefault="002A1092" w:rsidP="00E76817">
            <w:pPr>
              <w:pStyle w:val="Pieddepage"/>
              <w:ind w:left="3252" w:firstLine="4536"/>
              <w:jc w:val="center"/>
              <w:rPr>
                <w:sz w:val="18"/>
              </w:rPr>
            </w:pPr>
            <w:r w:rsidRPr="00026638">
              <w:rPr>
                <w:sz w:val="18"/>
              </w:rPr>
              <w:t xml:space="preserve">Page </w:t>
            </w:r>
            <w:r w:rsidRPr="00026638">
              <w:rPr>
                <w:b/>
                <w:bCs/>
                <w:sz w:val="20"/>
                <w:szCs w:val="24"/>
              </w:rPr>
              <w:fldChar w:fldCharType="begin"/>
            </w:r>
            <w:r w:rsidRPr="00026638">
              <w:rPr>
                <w:b/>
                <w:bCs/>
                <w:sz w:val="18"/>
              </w:rPr>
              <w:instrText>PAGE</w:instrText>
            </w:r>
            <w:r w:rsidRPr="00026638">
              <w:rPr>
                <w:b/>
                <w:bCs/>
                <w:sz w:val="20"/>
                <w:szCs w:val="24"/>
              </w:rPr>
              <w:fldChar w:fldCharType="separate"/>
            </w:r>
            <w:r w:rsidR="00A366A0">
              <w:rPr>
                <w:b/>
                <w:bCs/>
                <w:noProof/>
                <w:sz w:val="18"/>
              </w:rPr>
              <w:t>8</w:t>
            </w:r>
            <w:r w:rsidRPr="00026638">
              <w:rPr>
                <w:b/>
                <w:bCs/>
                <w:sz w:val="20"/>
                <w:szCs w:val="24"/>
              </w:rPr>
              <w:fldChar w:fldCharType="end"/>
            </w:r>
            <w:r w:rsidRPr="00026638">
              <w:rPr>
                <w:sz w:val="18"/>
              </w:rPr>
              <w:t xml:space="preserve"> sur </w:t>
            </w:r>
            <w:r w:rsidRPr="00026638">
              <w:rPr>
                <w:b/>
                <w:bCs/>
                <w:sz w:val="20"/>
                <w:szCs w:val="24"/>
              </w:rPr>
              <w:fldChar w:fldCharType="begin"/>
            </w:r>
            <w:r w:rsidRPr="00026638">
              <w:rPr>
                <w:b/>
                <w:bCs/>
                <w:sz w:val="18"/>
              </w:rPr>
              <w:instrText>NUMPAGES</w:instrText>
            </w:r>
            <w:r w:rsidRPr="00026638">
              <w:rPr>
                <w:b/>
                <w:bCs/>
                <w:sz w:val="20"/>
                <w:szCs w:val="24"/>
              </w:rPr>
              <w:fldChar w:fldCharType="separate"/>
            </w:r>
            <w:r w:rsidR="00A366A0">
              <w:rPr>
                <w:b/>
                <w:bCs/>
                <w:noProof/>
                <w:sz w:val="18"/>
              </w:rPr>
              <w:t>8</w:t>
            </w:r>
            <w:r w:rsidRPr="00026638">
              <w:rPr>
                <w:b/>
                <w:bCs/>
                <w:sz w:val="20"/>
                <w:szCs w:val="24"/>
              </w:rPr>
              <w:fldChar w:fldCharType="end"/>
            </w:r>
          </w:p>
        </w:sdtContent>
      </w:sdt>
    </w:sdtContent>
  </w:sdt>
  <w:p w14:paraId="574CF15E" w14:textId="27DFA520" w:rsidR="002A1092" w:rsidRDefault="002A1092">
    <w:pPr>
      <w:pStyle w:val="Pieddepage"/>
    </w:pPr>
    <w:r>
      <w:t>Version du 26 mai 2025</w:t>
    </w:r>
  </w:p>
  <w:p w14:paraId="3DD4872E" w14:textId="77777777" w:rsidR="002A1092" w:rsidRDefault="002A10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CB9A7" w14:textId="77777777" w:rsidR="002A1092" w:rsidRDefault="002A1092">
    <w:pPr>
      <w:pStyle w:val="Pieddepage"/>
      <w:jc w:val="right"/>
    </w:pPr>
  </w:p>
  <w:p w14:paraId="2E0AF01F" w14:textId="77777777" w:rsidR="002A1092" w:rsidRDefault="002A10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6A3C6" w14:textId="77777777" w:rsidR="0094407C" w:rsidRDefault="0094407C" w:rsidP="00851C67">
      <w:pPr>
        <w:spacing w:after="0" w:line="240" w:lineRule="auto"/>
      </w:pPr>
      <w:r>
        <w:separator/>
      </w:r>
    </w:p>
  </w:footnote>
  <w:footnote w:type="continuationSeparator" w:id="0">
    <w:p w14:paraId="390192A1" w14:textId="77777777" w:rsidR="0094407C" w:rsidRDefault="0094407C" w:rsidP="00851C67">
      <w:pPr>
        <w:spacing w:after="0" w:line="240" w:lineRule="auto"/>
      </w:pPr>
      <w:r>
        <w:continuationSeparator/>
      </w:r>
    </w:p>
  </w:footnote>
  <w:footnote w:type="continuationNotice" w:id="1">
    <w:p w14:paraId="4C598B51" w14:textId="77777777" w:rsidR="0094407C" w:rsidRDefault="009440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002A1092" w14:paraId="785AF6BE" w14:textId="77777777" w:rsidTr="2AF82C1E">
      <w:trPr>
        <w:trHeight w:val="300"/>
      </w:trPr>
      <w:tc>
        <w:tcPr>
          <w:tcW w:w="3115" w:type="dxa"/>
        </w:tcPr>
        <w:p w14:paraId="4EB5DF9B" w14:textId="0EB22C71" w:rsidR="002A1092" w:rsidRDefault="002A1092" w:rsidP="2AF82C1E">
          <w:pPr>
            <w:pStyle w:val="En-tte"/>
            <w:ind w:left="-115"/>
          </w:pPr>
        </w:p>
      </w:tc>
      <w:tc>
        <w:tcPr>
          <w:tcW w:w="3115" w:type="dxa"/>
        </w:tcPr>
        <w:p w14:paraId="381FE7C3" w14:textId="41028D5E" w:rsidR="002A1092" w:rsidRDefault="002A1092" w:rsidP="2AF82C1E">
          <w:pPr>
            <w:pStyle w:val="En-tte"/>
            <w:jc w:val="center"/>
          </w:pPr>
        </w:p>
      </w:tc>
      <w:tc>
        <w:tcPr>
          <w:tcW w:w="3115" w:type="dxa"/>
        </w:tcPr>
        <w:p w14:paraId="12A77CFE" w14:textId="7E23CE83" w:rsidR="002A1092" w:rsidRDefault="002A1092" w:rsidP="2AF82C1E">
          <w:pPr>
            <w:pStyle w:val="En-tte"/>
            <w:ind w:right="-115"/>
            <w:jc w:val="right"/>
          </w:pPr>
        </w:p>
      </w:tc>
    </w:tr>
  </w:tbl>
  <w:p w14:paraId="5E5DC98B" w14:textId="40550BF8" w:rsidR="002A1092" w:rsidRDefault="002A1092" w:rsidP="2AF82C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002A1092" w14:paraId="4777D846" w14:textId="77777777" w:rsidTr="2AF82C1E">
      <w:trPr>
        <w:trHeight w:val="300"/>
      </w:trPr>
      <w:tc>
        <w:tcPr>
          <w:tcW w:w="3115" w:type="dxa"/>
        </w:tcPr>
        <w:p w14:paraId="4BE13B51" w14:textId="551A62B3" w:rsidR="002A1092" w:rsidRDefault="002A1092" w:rsidP="2AF82C1E">
          <w:pPr>
            <w:pStyle w:val="En-tte"/>
            <w:ind w:left="-115"/>
          </w:pPr>
        </w:p>
      </w:tc>
      <w:tc>
        <w:tcPr>
          <w:tcW w:w="3115" w:type="dxa"/>
        </w:tcPr>
        <w:p w14:paraId="0765E4C8" w14:textId="473CFEE3" w:rsidR="002A1092" w:rsidRDefault="002A1092" w:rsidP="2AF82C1E">
          <w:pPr>
            <w:pStyle w:val="En-tte"/>
            <w:jc w:val="center"/>
          </w:pPr>
        </w:p>
      </w:tc>
      <w:tc>
        <w:tcPr>
          <w:tcW w:w="3115" w:type="dxa"/>
        </w:tcPr>
        <w:p w14:paraId="115B59CD" w14:textId="09879452" w:rsidR="002A1092" w:rsidRDefault="002A1092" w:rsidP="2AF82C1E">
          <w:pPr>
            <w:pStyle w:val="En-tte"/>
            <w:ind w:right="-115"/>
            <w:jc w:val="right"/>
          </w:pPr>
        </w:p>
      </w:tc>
    </w:tr>
  </w:tbl>
  <w:p w14:paraId="1483A3A5" w14:textId="2E1A36EC" w:rsidR="002A1092" w:rsidRDefault="002A1092" w:rsidP="2AF82C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87D"/>
    <w:multiLevelType w:val="hybridMultilevel"/>
    <w:tmpl w:val="380484F4"/>
    <w:lvl w:ilvl="0" w:tplc="3086FE3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E636A"/>
    <w:multiLevelType w:val="hybridMultilevel"/>
    <w:tmpl w:val="3432E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069AE"/>
    <w:multiLevelType w:val="hybridMultilevel"/>
    <w:tmpl w:val="165871E4"/>
    <w:lvl w:ilvl="0" w:tplc="D7DCD492">
      <w:numFmt w:val="bullet"/>
      <w:lvlText w:val="-"/>
      <w:lvlJc w:val="left"/>
      <w:pPr>
        <w:ind w:left="1902" w:hanging="354"/>
      </w:pPr>
      <w:rPr>
        <w:rFonts w:ascii="Arial" w:eastAsia="Arial" w:hAnsi="Arial" w:cs="Arial" w:hint="default"/>
        <w:spacing w:val="0"/>
        <w:w w:val="110"/>
        <w:lang w:val="fr-FR" w:eastAsia="en-US" w:bidi="ar-SA"/>
      </w:rPr>
    </w:lvl>
    <w:lvl w:ilvl="1" w:tplc="9DCAFD00">
      <w:numFmt w:val="bullet"/>
      <w:lvlText w:val="•"/>
      <w:lvlJc w:val="left"/>
      <w:pPr>
        <w:ind w:left="2878" w:hanging="354"/>
      </w:pPr>
      <w:rPr>
        <w:lang w:val="fr-FR" w:eastAsia="en-US" w:bidi="ar-SA"/>
      </w:rPr>
    </w:lvl>
    <w:lvl w:ilvl="2" w:tplc="9878A75C">
      <w:numFmt w:val="bullet"/>
      <w:lvlText w:val="•"/>
      <w:lvlJc w:val="left"/>
      <w:pPr>
        <w:ind w:left="3856" w:hanging="354"/>
      </w:pPr>
      <w:rPr>
        <w:lang w:val="fr-FR" w:eastAsia="en-US" w:bidi="ar-SA"/>
      </w:rPr>
    </w:lvl>
    <w:lvl w:ilvl="3" w:tplc="01E27A26">
      <w:numFmt w:val="bullet"/>
      <w:lvlText w:val="•"/>
      <w:lvlJc w:val="left"/>
      <w:pPr>
        <w:ind w:left="4834" w:hanging="354"/>
      </w:pPr>
      <w:rPr>
        <w:lang w:val="fr-FR" w:eastAsia="en-US" w:bidi="ar-SA"/>
      </w:rPr>
    </w:lvl>
    <w:lvl w:ilvl="4" w:tplc="70247B5E">
      <w:numFmt w:val="bullet"/>
      <w:lvlText w:val="•"/>
      <w:lvlJc w:val="left"/>
      <w:pPr>
        <w:ind w:left="5812" w:hanging="354"/>
      </w:pPr>
      <w:rPr>
        <w:lang w:val="fr-FR" w:eastAsia="en-US" w:bidi="ar-SA"/>
      </w:rPr>
    </w:lvl>
    <w:lvl w:ilvl="5" w:tplc="3BA0BA1E">
      <w:numFmt w:val="bullet"/>
      <w:lvlText w:val="•"/>
      <w:lvlJc w:val="left"/>
      <w:pPr>
        <w:ind w:left="6790" w:hanging="354"/>
      </w:pPr>
      <w:rPr>
        <w:lang w:val="fr-FR" w:eastAsia="en-US" w:bidi="ar-SA"/>
      </w:rPr>
    </w:lvl>
    <w:lvl w:ilvl="6" w:tplc="980C76F8">
      <w:numFmt w:val="bullet"/>
      <w:lvlText w:val="•"/>
      <w:lvlJc w:val="left"/>
      <w:pPr>
        <w:ind w:left="7768" w:hanging="354"/>
      </w:pPr>
      <w:rPr>
        <w:lang w:val="fr-FR" w:eastAsia="en-US" w:bidi="ar-SA"/>
      </w:rPr>
    </w:lvl>
    <w:lvl w:ilvl="7" w:tplc="79BEF5CA">
      <w:numFmt w:val="bullet"/>
      <w:lvlText w:val="•"/>
      <w:lvlJc w:val="left"/>
      <w:pPr>
        <w:ind w:left="8747" w:hanging="354"/>
      </w:pPr>
      <w:rPr>
        <w:lang w:val="fr-FR" w:eastAsia="en-US" w:bidi="ar-SA"/>
      </w:rPr>
    </w:lvl>
    <w:lvl w:ilvl="8" w:tplc="C862FD0A">
      <w:numFmt w:val="bullet"/>
      <w:lvlText w:val="•"/>
      <w:lvlJc w:val="left"/>
      <w:pPr>
        <w:ind w:left="9725" w:hanging="354"/>
      </w:pPr>
      <w:rPr>
        <w:lang w:val="fr-FR" w:eastAsia="en-US" w:bidi="ar-SA"/>
      </w:rPr>
    </w:lvl>
  </w:abstractNum>
  <w:abstractNum w:abstractNumId="3" w15:restartNumberingAfterBreak="0">
    <w:nsid w:val="1F02508E"/>
    <w:multiLevelType w:val="hybridMultilevel"/>
    <w:tmpl w:val="9A90F0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0D0A4F"/>
    <w:multiLevelType w:val="hybridMultilevel"/>
    <w:tmpl w:val="59488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E8631F"/>
    <w:multiLevelType w:val="hybridMultilevel"/>
    <w:tmpl w:val="E8FA587C"/>
    <w:lvl w:ilvl="0" w:tplc="20F84F98">
      <w:start w:val="101"/>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FB3573"/>
    <w:multiLevelType w:val="hybridMultilevel"/>
    <w:tmpl w:val="8020DBF8"/>
    <w:lvl w:ilvl="0" w:tplc="24C2759C">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954A5C"/>
    <w:multiLevelType w:val="hybridMultilevel"/>
    <w:tmpl w:val="D20CC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20569A"/>
    <w:multiLevelType w:val="hybridMultilevel"/>
    <w:tmpl w:val="A57877A6"/>
    <w:lvl w:ilvl="0" w:tplc="BBBA7C80">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686C39"/>
    <w:multiLevelType w:val="hybridMultilevel"/>
    <w:tmpl w:val="15524D74"/>
    <w:lvl w:ilvl="0" w:tplc="040C0001">
      <w:start w:val="1"/>
      <w:numFmt w:val="bullet"/>
      <w:lvlText w:val=""/>
      <w:lvlJc w:val="left"/>
      <w:pPr>
        <w:ind w:left="720" w:hanging="360"/>
      </w:pPr>
      <w:rPr>
        <w:rFonts w:ascii="Symbol" w:hAnsi="Symbol" w:hint="default"/>
      </w:rPr>
    </w:lvl>
    <w:lvl w:ilvl="1" w:tplc="C6B0D722">
      <w:numFmt w:val="bullet"/>
      <w:lvlText w:val="•"/>
      <w:lvlJc w:val="left"/>
      <w:pPr>
        <w:ind w:left="1440" w:hanging="360"/>
      </w:pPr>
      <w:rPr>
        <w:rFonts w:ascii="Verdana" w:eastAsiaTheme="minorHAnsi" w:hAnsi="Verdan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96599E"/>
    <w:multiLevelType w:val="hybridMultilevel"/>
    <w:tmpl w:val="95763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1626F6"/>
    <w:multiLevelType w:val="hybridMultilevel"/>
    <w:tmpl w:val="12F0E7AC"/>
    <w:lvl w:ilvl="0" w:tplc="040C000F">
      <w:start w:val="1"/>
      <w:numFmt w:val="decimal"/>
      <w:lvlText w:val="%1."/>
      <w:lvlJc w:val="left"/>
      <w:pPr>
        <w:ind w:left="720" w:hanging="360"/>
      </w:pPr>
      <w:rPr>
        <w:rFonts w:hint="default"/>
      </w:rPr>
    </w:lvl>
    <w:lvl w:ilvl="1" w:tplc="46DCCC66">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07750E"/>
    <w:multiLevelType w:val="hybridMultilevel"/>
    <w:tmpl w:val="1C1E247E"/>
    <w:lvl w:ilvl="0" w:tplc="5B20562A">
      <w:start w:val="4"/>
      <w:numFmt w:val="bullet"/>
      <w:lvlText w:val="-"/>
      <w:lvlJc w:val="left"/>
      <w:pPr>
        <w:ind w:left="720" w:hanging="360"/>
      </w:pPr>
      <w:rPr>
        <w:rFonts w:ascii="Bookman Old Style" w:eastAsia="Times New Roman" w:hAnsi="Bookman Old Style" w:cs="Bookman Old Styl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9F054D"/>
    <w:multiLevelType w:val="hybridMultilevel"/>
    <w:tmpl w:val="1AAA5C2E"/>
    <w:lvl w:ilvl="0" w:tplc="0E029D74">
      <w:numFmt w:val="bullet"/>
      <w:lvlText w:val="-"/>
      <w:lvlJc w:val="left"/>
      <w:pPr>
        <w:ind w:left="720" w:hanging="360"/>
      </w:pPr>
      <w:rPr>
        <w:rFonts w:ascii="Calibri" w:eastAsia="Calibri" w:hAnsi="Calibri" w:cs="Calibri" w:hint="default"/>
        <w:color w:val="1F497D"/>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D234FA0"/>
    <w:multiLevelType w:val="hybridMultilevel"/>
    <w:tmpl w:val="403A6AF0"/>
    <w:lvl w:ilvl="0" w:tplc="040C000F">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24617A"/>
    <w:multiLevelType w:val="hybridMultilevel"/>
    <w:tmpl w:val="C66CAB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35336C4"/>
    <w:multiLevelType w:val="hybridMultilevel"/>
    <w:tmpl w:val="D6C26718"/>
    <w:lvl w:ilvl="0" w:tplc="97EA7248">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C07A25"/>
    <w:multiLevelType w:val="hybridMultilevel"/>
    <w:tmpl w:val="2C5075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D2699A"/>
    <w:multiLevelType w:val="hybridMultilevel"/>
    <w:tmpl w:val="16B69EA2"/>
    <w:lvl w:ilvl="0" w:tplc="040C0001">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115AB0"/>
    <w:multiLevelType w:val="hybridMultilevel"/>
    <w:tmpl w:val="A6A2071A"/>
    <w:lvl w:ilvl="0" w:tplc="C5B8BD38">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823955"/>
    <w:multiLevelType w:val="hybridMultilevel"/>
    <w:tmpl w:val="5EF2CD96"/>
    <w:lvl w:ilvl="0" w:tplc="6320258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E4382B"/>
    <w:multiLevelType w:val="hybridMultilevel"/>
    <w:tmpl w:val="07D4B44E"/>
    <w:lvl w:ilvl="0" w:tplc="9C004744">
      <w:start w:val="1"/>
      <w:numFmt w:val="bullet"/>
      <w:lvlText w:val="–"/>
      <w:lvlJc w:val="left"/>
      <w:pPr>
        <w:tabs>
          <w:tab w:val="num" w:pos="720"/>
        </w:tabs>
        <w:ind w:left="720" w:hanging="360"/>
      </w:pPr>
      <w:rPr>
        <w:rFonts w:ascii="Times New Roman" w:hAnsi="Times New Roman" w:cs="Times New Roman" w:hint="default"/>
      </w:rPr>
    </w:lvl>
    <w:lvl w:ilvl="1" w:tplc="67326244">
      <w:start w:val="1"/>
      <w:numFmt w:val="bullet"/>
      <w:lvlText w:val="–"/>
      <w:lvlJc w:val="left"/>
      <w:pPr>
        <w:tabs>
          <w:tab w:val="num" w:pos="1440"/>
        </w:tabs>
        <w:ind w:left="1440" w:hanging="360"/>
      </w:pPr>
      <w:rPr>
        <w:rFonts w:ascii="Times New Roman" w:hAnsi="Times New Roman" w:cs="Times New Roman" w:hint="default"/>
      </w:rPr>
    </w:lvl>
    <w:lvl w:ilvl="2" w:tplc="594E6A52">
      <w:start w:val="1"/>
      <w:numFmt w:val="bullet"/>
      <w:lvlText w:val="–"/>
      <w:lvlJc w:val="left"/>
      <w:pPr>
        <w:tabs>
          <w:tab w:val="num" w:pos="2160"/>
        </w:tabs>
        <w:ind w:left="2160" w:hanging="360"/>
      </w:pPr>
      <w:rPr>
        <w:rFonts w:ascii="Times New Roman" w:hAnsi="Times New Roman" w:cs="Times New Roman" w:hint="default"/>
      </w:rPr>
    </w:lvl>
    <w:lvl w:ilvl="3" w:tplc="3A24D56A">
      <w:start w:val="1"/>
      <w:numFmt w:val="bullet"/>
      <w:lvlText w:val="–"/>
      <w:lvlJc w:val="left"/>
      <w:pPr>
        <w:tabs>
          <w:tab w:val="num" w:pos="2880"/>
        </w:tabs>
        <w:ind w:left="2880" w:hanging="360"/>
      </w:pPr>
      <w:rPr>
        <w:rFonts w:ascii="Times New Roman" w:hAnsi="Times New Roman" w:cs="Times New Roman" w:hint="default"/>
      </w:rPr>
    </w:lvl>
    <w:lvl w:ilvl="4" w:tplc="EFDA36DE">
      <w:start w:val="1"/>
      <w:numFmt w:val="bullet"/>
      <w:lvlText w:val="–"/>
      <w:lvlJc w:val="left"/>
      <w:pPr>
        <w:tabs>
          <w:tab w:val="num" w:pos="3600"/>
        </w:tabs>
        <w:ind w:left="3600" w:hanging="360"/>
      </w:pPr>
      <w:rPr>
        <w:rFonts w:ascii="Times New Roman" w:hAnsi="Times New Roman" w:cs="Times New Roman" w:hint="default"/>
      </w:rPr>
    </w:lvl>
    <w:lvl w:ilvl="5" w:tplc="3E129BCA">
      <w:start w:val="1"/>
      <w:numFmt w:val="bullet"/>
      <w:lvlText w:val="–"/>
      <w:lvlJc w:val="left"/>
      <w:pPr>
        <w:tabs>
          <w:tab w:val="num" w:pos="4320"/>
        </w:tabs>
        <w:ind w:left="4320" w:hanging="360"/>
      </w:pPr>
      <w:rPr>
        <w:rFonts w:ascii="Times New Roman" w:hAnsi="Times New Roman" w:cs="Times New Roman" w:hint="default"/>
      </w:rPr>
    </w:lvl>
    <w:lvl w:ilvl="6" w:tplc="188C0BDA">
      <w:start w:val="1"/>
      <w:numFmt w:val="bullet"/>
      <w:lvlText w:val="–"/>
      <w:lvlJc w:val="left"/>
      <w:pPr>
        <w:tabs>
          <w:tab w:val="num" w:pos="5040"/>
        </w:tabs>
        <w:ind w:left="5040" w:hanging="360"/>
      </w:pPr>
      <w:rPr>
        <w:rFonts w:ascii="Times New Roman" w:hAnsi="Times New Roman" w:cs="Times New Roman" w:hint="default"/>
      </w:rPr>
    </w:lvl>
    <w:lvl w:ilvl="7" w:tplc="27DA3906">
      <w:start w:val="1"/>
      <w:numFmt w:val="bullet"/>
      <w:lvlText w:val="–"/>
      <w:lvlJc w:val="left"/>
      <w:pPr>
        <w:tabs>
          <w:tab w:val="num" w:pos="5760"/>
        </w:tabs>
        <w:ind w:left="5760" w:hanging="360"/>
      </w:pPr>
      <w:rPr>
        <w:rFonts w:ascii="Times New Roman" w:hAnsi="Times New Roman" w:cs="Times New Roman" w:hint="default"/>
      </w:rPr>
    </w:lvl>
    <w:lvl w:ilvl="8" w:tplc="2E888C2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7AC655BF"/>
    <w:multiLevelType w:val="hybridMultilevel"/>
    <w:tmpl w:val="D46E41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550DDA"/>
    <w:multiLevelType w:val="hybridMultilevel"/>
    <w:tmpl w:val="CAF0D0D0"/>
    <w:lvl w:ilvl="0" w:tplc="87B497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452428"/>
    <w:multiLevelType w:val="hybridMultilevel"/>
    <w:tmpl w:val="62BAD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1"/>
  </w:num>
  <w:num w:numId="4">
    <w:abstractNumId w:val="13"/>
  </w:num>
  <w:num w:numId="5">
    <w:abstractNumId w:val="9"/>
  </w:num>
  <w:num w:numId="6">
    <w:abstractNumId w:val="10"/>
  </w:num>
  <w:num w:numId="7">
    <w:abstractNumId w:val="1"/>
  </w:num>
  <w:num w:numId="8">
    <w:abstractNumId w:val="23"/>
  </w:num>
  <w:num w:numId="9">
    <w:abstractNumId w:val="17"/>
  </w:num>
  <w:num w:numId="10">
    <w:abstractNumId w:val="3"/>
  </w:num>
  <w:num w:numId="11">
    <w:abstractNumId w:val="11"/>
  </w:num>
  <w:num w:numId="12">
    <w:abstractNumId w:val="12"/>
  </w:num>
  <w:num w:numId="13">
    <w:abstractNumId w:val="18"/>
  </w:num>
  <w:num w:numId="14">
    <w:abstractNumId w:val="6"/>
  </w:num>
  <w:num w:numId="15">
    <w:abstractNumId w:val="0"/>
  </w:num>
  <w:num w:numId="16">
    <w:abstractNumId w:val="19"/>
  </w:num>
  <w:num w:numId="17">
    <w:abstractNumId w:val="16"/>
  </w:num>
  <w:num w:numId="18">
    <w:abstractNumId w:val="8"/>
  </w:num>
  <w:num w:numId="19">
    <w:abstractNumId w:val="22"/>
  </w:num>
  <w:num w:numId="20">
    <w:abstractNumId w:val="5"/>
  </w:num>
  <w:num w:numId="21">
    <w:abstractNumId w:val="24"/>
  </w:num>
  <w:num w:numId="22">
    <w:abstractNumId w:val="2"/>
  </w:num>
  <w:num w:numId="23">
    <w:abstractNumId w:val="15"/>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D1"/>
    <w:rsid w:val="00003E03"/>
    <w:rsid w:val="000076BB"/>
    <w:rsid w:val="0001566E"/>
    <w:rsid w:val="00015777"/>
    <w:rsid w:val="00021665"/>
    <w:rsid w:val="00026638"/>
    <w:rsid w:val="000710AB"/>
    <w:rsid w:val="000745B8"/>
    <w:rsid w:val="000810D2"/>
    <w:rsid w:val="000905D0"/>
    <w:rsid w:val="00093281"/>
    <w:rsid w:val="000937BA"/>
    <w:rsid w:val="00093E72"/>
    <w:rsid w:val="000A3513"/>
    <w:rsid w:val="000A5670"/>
    <w:rsid w:val="000A5E85"/>
    <w:rsid w:val="000B6912"/>
    <w:rsid w:val="000D40BD"/>
    <w:rsid w:val="000D58D5"/>
    <w:rsid w:val="000F68EF"/>
    <w:rsid w:val="00103F1C"/>
    <w:rsid w:val="00103FD5"/>
    <w:rsid w:val="00104DFA"/>
    <w:rsid w:val="0010757D"/>
    <w:rsid w:val="00112999"/>
    <w:rsid w:val="00125022"/>
    <w:rsid w:val="0012532A"/>
    <w:rsid w:val="00125A1D"/>
    <w:rsid w:val="001444AD"/>
    <w:rsid w:val="00146CCB"/>
    <w:rsid w:val="00166A55"/>
    <w:rsid w:val="001671F5"/>
    <w:rsid w:val="00170024"/>
    <w:rsid w:val="00173EBC"/>
    <w:rsid w:val="001842C7"/>
    <w:rsid w:val="001A6051"/>
    <w:rsid w:val="001D1B90"/>
    <w:rsid w:val="001D1F02"/>
    <w:rsid w:val="001D57BC"/>
    <w:rsid w:val="001E2689"/>
    <w:rsid w:val="001E26B5"/>
    <w:rsid w:val="001E4817"/>
    <w:rsid w:val="001E5A37"/>
    <w:rsid w:val="00203C0B"/>
    <w:rsid w:val="00212FCF"/>
    <w:rsid w:val="002251A1"/>
    <w:rsid w:val="002263F6"/>
    <w:rsid w:val="0023468F"/>
    <w:rsid w:val="00246EF1"/>
    <w:rsid w:val="00261AA4"/>
    <w:rsid w:val="00263AA7"/>
    <w:rsid w:val="002658A8"/>
    <w:rsid w:val="0027212E"/>
    <w:rsid w:val="00282DE9"/>
    <w:rsid w:val="002A036F"/>
    <w:rsid w:val="002A1092"/>
    <w:rsid w:val="002C3936"/>
    <w:rsid w:val="002C44BE"/>
    <w:rsid w:val="003047D7"/>
    <w:rsid w:val="003337DA"/>
    <w:rsid w:val="00337311"/>
    <w:rsid w:val="0034219E"/>
    <w:rsid w:val="00343B7C"/>
    <w:rsid w:val="00344231"/>
    <w:rsid w:val="00364480"/>
    <w:rsid w:val="00365B0A"/>
    <w:rsid w:val="003759A1"/>
    <w:rsid w:val="00375B1E"/>
    <w:rsid w:val="00387B00"/>
    <w:rsid w:val="003947D5"/>
    <w:rsid w:val="003B04EC"/>
    <w:rsid w:val="003B18A5"/>
    <w:rsid w:val="003B3DBF"/>
    <w:rsid w:val="003D6339"/>
    <w:rsid w:val="003E06C1"/>
    <w:rsid w:val="003E0FB9"/>
    <w:rsid w:val="003E19D4"/>
    <w:rsid w:val="003F308C"/>
    <w:rsid w:val="00400E02"/>
    <w:rsid w:val="00445871"/>
    <w:rsid w:val="00463AD2"/>
    <w:rsid w:val="0046530D"/>
    <w:rsid w:val="00467FF2"/>
    <w:rsid w:val="00470F65"/>
    <w:rsid w:val="00471737"/>
    <w:rsid w:val="00473966"/>
    <w:rsid w:val="00474BB9"/>
    <w:rsid w:val="00477811"/>
    <w:rsid w:val="004912FE"/>
    <w:rsid w:val="004A1BA4"/>
    <w:rsid w:val="004B3C7A"/>
    <w:rsid w:val="004C0A4D"/>
    <w:rsid w:val="004C6774"/>
    <w:rsid w:val="004D3150"/>
    <w:rsid w:val="004D3899"/>
    <w:rsid w:val="004D50E7"/>
    <w:rsid w:val="005274D2"/>
    <w:rsid w:val="0054329C"/>
    <w:rsid w:val="00560A29"/>
    <w:rsid w:val="00574552"/>
    <w:rsid w:val="00580E1A"/>
    <w:rsid w:val="005A2AB9"/>
    <w:rsid w:val="005B781D"/>
    <w:rsid w:val="005C7B58"/>
    <w:rsid w:val="005E4DBC"/>
    <w:rsid w:val="005E6A9B"/>
    <w:rsid w:val="005F4093"/>
    <w:rsid w:val="005F7E5A"/>
    <w:rsid w:val="00624861"/>
    <w:rsid w:val="00625390"/>
    <w:rsid w:val="006314AF"/>
    <w:rsid w:val="00641F0A"/>
    <w:rsid w:val="00642B98"/>
    <w:rsid w:val="00644A53"/>
    <w:rsid w:val="006706F4"/>
    <w:rsid w:val="00686ABC"/>
    <w:rsid w:val="006976B1"/>
    <w:rsid w:val="006B53FB"/>
    <w:rsid w:val="006D7E05"/>
    <w:rsid w:val="006E6384"/>
    <w:rsid w:val="006F143B"/>
    <w:rsid w:val="00704B95"/>
    <w:rsid w:val="00710305"/>
    <w:rsid w:val="007200D1"/>
    <w:rsid w:val="00733D2B"/>
    <w:rsid w:val="00737AFB"/>
    <w:rsid w:val="007437AE"/>
    <w:rsid w:val="00756307"/>
    <w:rsid w:val="00764A93"/>
    <w:rsid w:val="00764AE3"/>
    <w:rsid w:val="0076723A"/>
    <w:rsid w:val="00770F0E"/>
    <w:rsid w:val="00781925"/>
    <w:rsid w:val="007824C1"/>
    <w:rsid w:val="00785257"/>
    <w:rsid w:val="007A25A2"/>
    <w:rsid w:val="007C2205"/>
    <w:rsid w:val="007C5305"/>
    <w:rsid w:val="007C553E"/>
    <w:rsid w:val="007D622A"/>
    <w:rsid w:val="007F6BBB"/>
    <w:rsid w:val="007F73DF"/>
    <w:rsid w:val="0080613C"/>
    <w:rsid w:val="00814D29"/>
    <w:rsid w:val="00822CEF"/>
    <w:rsid w:val="0084129C"/>
    <w:rsid w:val="00846759"/>
    <w:rsid w:val="00851C67"/>
    <w:rsid w:val="008547A0"/>
    <w:rsid w:val="00874054"/>
    <w:rsid w:val="0089439D"/>
    <w:rsid w:val="0089484F"/>
    <w:rsid w:val="008A23C4"/>
    <w:rsid w:val="008C12C7"/>
    <w:rsid w:val="008C4E26"/>
    <w:rsid w:val="008E2DD2"/>
    <w:rsid w:val="008E6BE1"/>
    <w:rsid w:val="00904F92"/>
    <w:rsid w:val="00917F88"/>
    <w:rsid w:val="0094407C"/>
    <w:rsid w:val="00944C72"/>
    <w:rsid w:val="00950413"/>
    <w:rsid w:val="0095483D"/>
    <w:rsid w:val="009A32B7"/>
    <w:rsid w:val="009B1FEE"/>
    <w:rsid w:val="009E150A"/>
    <w:rsid w:val="009F24F4"/>
    <w:rsid w:val="009F4B97"/>
    <w:rsid w:val="00A27150"/>
    <w:rsid w:val="00A30355"/>
    <w:rsid w:val="00A35FCC"/>
    <w:rsid w:val="00A366A0"/>
    <w:rsid w:val="00A36989"/>
    <w:rsid w:val="00A5414F"/>
    <w:rsid w:val="00A77A45"/>
    <w:rsid w:val="00AA7B23"/>
    <w:rsid w:val="00AB43B7"/>
    <w:rsid w:val="00AB793E"/>
    <w:rsid w:val="00AC694D"/>
    <w:rsid w:val="00AE2B20"/>
    <w:rsid w:val="00AE5562"/>
    <w:rsid w:val="00AF7DA2"/>
    <w:rsid w:val="00B22D73"/>
    <w:rsid w:val="00B30FD1"/>
    <w:rsid w:val="00B50544"/>
    <w:rsid w:val="00B51237"/>
    <w:rsid w:val="00B52C5E"/>
    <w:rsid w:val="00B542F9"/>
    <w:rsid w:val="00B55549"/>
    <w:rsid w:val="00B600BA"/>
    <w:rsid w:val="00B61220"/>
    <w:rsid w:val="00B677EF"/>
    <w:rsid w:val="00B7611D"/>
    <w:rsid w:val="00B851E3"/>
    <w:rsid w:val="00B8549A"/>
    <w:rsid w:val="00B85FFF"/>
    <w:rsid w:val="00BA4F4C"/>
    <w:rsid w:val="00BA5457"/>
    <w:rsid w:val="00BA6C8E"/>
    <w:rsid w:val="00BB5260"/>
    <w:rsid w:val="00BC584C"/>
    <w:rsid w:val="00BD0890"/>
    <w:rsid w:val="00BD54DB"/>
    <w:rsid w:val="00BE289F"/>
    <w:rsid w:val="00C25C16"/>
    <w:rsid w:val="00C3306F"/>
    <w:rsid w:val="00C37969"/>
    <w:rsid w:val="00C50EB4"/>
    <w:rsid w:val="00C527D1"/>
    <w:rsid w:val="00C55426"/>
    <w:rsid w:val="00C74E4F"/>
    <w:rsid w:val="00C80F43"/>
    <w:rsid w:val="00C859F9"/>
    <w:rsid w:val="00CA452F"/>
    <w:rsid w:val="00CD562C"/>
    <w:rsid w:val="00CE1F6C"/>
    <w:rsid w:val="00CF0116"/>
    <w:rsid w:val="00CF7037"/>
    <w:rsid w:val="00CF79B7"/>
    <w:rsid w:val="00D04A9B"/>
    <w:rsid w:val="00D17070"/>
    <w:rsid w:val="00D2655A"/>
    <w:rsid w:val="00D50E67"/>
    <w:rsid w:val="00D52EF9"/>
    <w:rsid w:val="00D55507"/>
    <w:rsid w:val="00D555BB"/>
    <w:rsid w:val="00D81880"/>
    <w:rsid w:val="00D821D6"/>
    <w:rsid w:val="00D85728"/>
    <w:rsid w:val="00DA3CC5"/>
    <w:rsid w:val="00DA7094"/>
    <w:rsid w:val="00DB1709"/>
    <w:rsid w:val="00DB7613"/>
    <w:rsid w:val="00DC3F29"/>
    <w:rsid w:val="00DF486A"/>
    <w:rsid w:val="00E50799"/>
    <w:rsid w:val="00E5426E"/>
    <w:rsid w:val="00E675F6"/>
    <w:rsid w:val="00E720CC"/>
    <w:rsid w:val="00E764CE"/>
    <w:rsid w:val="00E76817"/>
    <w:rsid w:val="00E87D8A"/>
    <w:rsid w:val="00EC69D5"/>
    <w:rsid w:val="00EE6CAC"/>
    <w:rsid w:val="00EF13E6"/>
    <w:rsid w:val="00EF2E3F"/>
    <w:rsid w:val="00EF7003"/>
    <w:rsid w:val="00F00C2A"/>
    <w:rsid w:val="00F01455"/>
    <w:rsid w:val="00F2102D"/>
    <w:rsid w:val="00F362E6"/>
    <w:rsid w:val="00F43846"/>
    <w:rsid w:val="00F54205"/>
    <w:rsid w:val="00F62281"/>
    <w:rsid w:val="00F66E2E"/>
    <w:rsid w:val="00F762AF"/>
    <w:rsid w:val="00FD0E11"/>
    <w:rsid w:val="00FD1B87"/>
    <w:rsid w:val="00FD66C7"/>
    <w:rsid w:val="00FE124B"/>
    <w:rsid w:val="1C6400A9"/>
    <w:rsid w:val="2AF82C1E"/>
    <w:rsid w:val="2C2A4D51"/>
    <w:rsid w:val="3140A556"/>
    <w:rsid w:val="315084F7"/>
    <w:rsid w:val="329F58F3"/>
    <w:rsid w:val="37A78D44"/>
    <w:rsid w:val="37C4ACBC"/>
    <w:rsid w:val="43A6A5BE"/>
    <w:rsid w:val="44CCE038"/>
    <w:rsid w:val="5E61D62E"/>
    <w:rsid w:val="5FE557F2"/>
    <w:rsid w:val="610D5F63"/>
    <w:rsid w:val="6B2C4C2F"/>
    <w:rsid w:val="6E388C88"/>
    <w:rsid w:val="78887336"/>
    <w:rsid w:val="78DFCBE7"/>
    <w:rsid w:val="7A264D38"/>
    <w:rsid w:val="7C87144C"/>
    <w:rsid w:val="7D1BFF7D"/>
    <w:rsid w:val="7F89AC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399F"/>
  <w15:chartTrackingRefBased/>
  <w15:docId w15:val="{2DCA7444-89C9-456C-AFA9-F6D66A53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5F4093"/>
    <w:pPr>
      <w:ind w:left="720"/>
      <w:contextualSpacing/>
    </w:pPr>
  </w:style>
  <w:style w:type="character" w:styleId="lev">
    <w:name w:val="Strong"/>
    <w:basedOn w:val="Policepardfaut"/>
    <w:uiPriority w:val="22"/>
    <w:qFormat/>
    <w:rsid w:val="001D1F02"/>
    <w:rPr>
      <w:b/>
      <w:bCs/>
    </w:rPr>
  </w:style>
  <w:style w:type="paragraph" w:styleId="En-tte">
    <w:name w:val="header"/>
    <w:basedOn w:val="Normal"/>
    <w:link w:val="En-tteCar"/>
    <w:uiPriority w:val="99"/>
    <w:unhideWhenUsed/>
    <w:rsid w:val="00851C67"/>
    <w:pPr>
      <w:tabs>
        <w:tab w:val="center" w:pos="4536"/>
        <w:tab w:val="right" w:pos="9072"/>
      </w:tabs>
      <w:spacing w:after="0" w:line="240" w:lineRule="auto"/>
    </w:pPr>
  </w:style>
  <w:style w:type="character" w:customStyle="1" w:styleId="En-tteCar">
    <w:name w:val="En-tête Car"/>
    <w:basedOn w:val="Policepardfaut"/>
    <w:link w:val="En-tte"/>
    <w:uiPriority w:val="99"/>
    <w:rsid w:val="00851C67"/>
  </w:style>
  <w:style w:type="paragraph" w:styleId="Pieddepage">
    <w:name w:val="footer"/>
    <w:basedOn w:val="Normal"/>
    <w:link w:val="PieddepageCar"/>
    <w:uiPriority w:val="99"/>
    <w:unhideWhenUsed/>
    <w:rsid w:val="00851C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1C67"/>
  </w:style>
  <w:style w:type="paragraph" w:styleId="Textedebulles">
    <w:name w:val="Balloon Text"/>
    <w:basedOn w:val="Normal"/>
    <w:link w:val="TextedebullesCar"/>
    <w:uiPriority w:val="99"/>
    <w:semiHidden/>
    <w:unhideWhenUsed/>
    <w:rsid w:val="000266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6638"/>
    <w:rPr>
      <w:rFonts w:ascii="Segoe UI" w:hAnsi="Segoe UI" w:cs="Segoe UI"/>
      <w:sz w:val="18"/>
      <w:szCs w:val="18"/>
    </w:rPr>
  </w:style>
  <w:style w:type="paragraph" w:styleId="NormalWeb">
    <w:name w:val="Normal (Web)"/>
    <w:basedOn w:val="Normal"/>
    <w:uiPriority w:val="99"/>
    <w:unhideWhenUsed/>
    <w:rsid w:val="00624861"/>
    <w:rPr>
      <w:rFonts w:ascii="Times New Roman" w:hAnsi="Times New Roman" w:cs="Times New Roman"/>
      <w:sz w:val="24"/>
      <w:szCs w:val="24"/>
    </w:rPr>
  </w:style>
  <w:style w:type="character" w:styleId="Textedelespacerserv">
    <w:name w:val="Placeholder Text"/>
    <w:basedOn w:val="Policepardfaut"/>
    <w:uiPriority w:val="99"/>
    <w:semiHidden/>
    <w:rsid w:val="00764AE3"/>
    <w:rPr>
      <w:color w:val="808080"/>
    </w:rPr>
  </w:style>
  <w:style w:type="paragraph" w:styleId="Corpsdetexte">
    <w:name w:val="Body Text"/>
    <w:basedOn w:val="Normal"/>
    <w:link w:val="CorpsdetexteCar"/>
    <w:uiPriority w:val="1"/>
    <w:semiHidden/>
    <w:unhideWhenUsed/>
    <w:qFormat/>
    <w:rsid w:val="00785257"/>
    <w:pPr>
      <w:widowControl w:val="0"/>
      <w:autoSpaceDE w:val="0"/>
      <w:autoSpaceDN w:val="0"/>
      <w:spacing w:after="0" w:line="240" w:lineRule="auto"/>
    </w:pPr>
    <w:rPr>
      <w:rFonts w:ascii="Arial" w:eastAsia="Arial" w:hAnsi="Arial" w:cs="Arial"/>
      <w:sz w:val="21"/>
      <w:szCs w:val="21"/>
    </w:rPr>
  </w:style>
  <w:style w:type="character" w:customStyle="1" w:styleId="CorpsdetexteCar">
    <w:name w:val="Corps de texte Car"/>
    <w:basedOn w:val="Policepardfaut"/>
    <w:link w:val="Corpsdetexte"/>
    <w:uiPriority w:val="1"/>
    <w:semiHidden/>
    <w:rsid w:val="00785257"/>
    <w:rPr>
      <w:rFonts w:ascii="Arial" w:eastAsia="Arial" w:hAnsi="Arial" w:cs="Arial"/>
      <w:sz w:val="21"/>
      <w:szCs w:val="21"/>
    </w:rPr>
  </w:style>
  <w:style w:type="character" w:styleId="Lienhypertexte">
    <w:name w:val="Hyperlink"/>
    <w:basedOn w:val="Policepardfaut"/>
    <w:uiPriority w:val="99"/>
    <w:semiHidden/>
    <w:unhideWhenUsed/>
    <w:rsid w:val="008C4E26"/>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olicepardfaut"/>
    <w:rsid w:val="002A1092"/>
  </w:style>
  <w:style w:type="character" w:customStyle="1" w:styleId="eop">
    <w:name w:val="eop"/>
    <w:basedOn w:val="Policepardfaut"/>
    <w:rsid w:val="002A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6156">
      <w:bodyDiv w:val="1"/>
      <w:marLeft w:val="0"/>
      <w:marRight w:val="0"/>
      <w:marTop w:val="0"/>
      <w:marBottom w:val="0"/>
      <w:divBdr>
        <w:top w:val="none" w:sz="0" w:space="0" w:color="auto"/>
        <w:left w:val="none" w:sz="0" w:space="0" w:color="auto"/>
        <w:bottom w:val="none" w:sz="0" w:space="0" w:color="auto"/>
        <w:right w:val="none" w:sz="0" w:space="0" w:color="auto"/>
      </w:divBdr>
    </w:div>
    <w:div w:id="147213680">
      <w:bodyDiv w:val="1"/>
      <w:marLeft w:val="0"/>
      <w:marRight w:val="0"/>
      <w:marTop w:val="0"/>
      <w:marBottom w:val="0"/>
      <w:divBdr>
        <w:top w:val="none" w:sz="0" w:space="0" w:color="auto"/>
        <w:left w:val="none" w:sz="0" w:space="0" w:color="auto"/>
        <w:bottom w:val="none" w:sz="0" w:space="0" w:color="auto"/>
        <w:right w:val="none" w:sz="0" w:space="0" w:color="auto"/>
      </w:divBdr>
    </w:div>
    <w:div w:id="204367858">
      <w:bodyDiv w:val="1"/>
      <w:marLeft w:val="0"/>
      <w:marRight w:val="0"/>
      <w:marTop w:val="0"/>
      <w:marBottom w:val="0"/>
      <w:divBdr>
        <w:top w:val="none" w:sz="0" w:space="0" w:color="auto"/>
        <w:left w:val="none" w:sz="0" w:space="0" w:color="auto"/>
        <w:bottom w:val="none" w:sz="0" w:space="0" w:color="auto"/>
        <w:right w:val="none" w:sz="0" w:space="0" w:color="auto"/>
      </w:divBdr>
    </w:div>
    <w:div w:id="274294358">
      <w:bodyDiv w:val="1"/>
      <w:marLeft w:val="0"/>
      <w:marRight w:val="0"/>
      <w:marTop w:val="0"/>
      <w:marBottom w:val="0"/>
      <w:divBdr>
        <w:top w:val="none" w:sz="0" w:space="0" w:color="auto"/>
        <w:left w:val="none" w:sz="0" w:space="0" w:color="auto"/>
        <w:bottom w:val="none" w:sz="0" w:space="0" w:color="auto"/>
        <w:right w:val="none" w:sz="0" w:space="0" w:color="auto"/>
      </w:divBdr>
    </w:div>
    <w:div w:id="400644123">
      <w:bodyDiv w:val="1"/>
      <w:marLeft w:val="0"/>
      <w:marRight w:val="0"/>
      <w:marTop w:val="0"/>
      <w:marBottom w:val="0"/>
      <w:divBdr>
        <w:top w:val="none" w:sz="0" w:space="0" w:color="auto"/>
        <w:left w:val="none" w:sz="0" w:space="0" w:color="auto"/>
        <w:bottom w:val="none" w:sz="0" w:space="0" w:color="auto"/>
        <w:right w:val="none" w:sz="0" w:space="0" w:color="auto"/>
      </w:divBdr>
    </w:div>
    <w:div w:id="761216684">
      <w:bodyDiv w:val="1"/>
      <w:marLeft w:val="0"/>
      <w:marRight w:val="0"/>
      <w:marTop w:val="0"/>
      <w:marBottom w:val="0"/>
      <w:divBdr>
        <w:top w:val="none" w:sz="0" w:space="0" w:color="auto"/>
        <w:left w:val="none" w:sz="0" w:space="0" w:color="auto"/>
        <w:bottom w:val="none" w:sz="0" w:space="0" w:color="auto"/>
        <w:right w:val="none" w:sz="0" w:space="0" w:color="auto"/>
      </w:divBdr>
    </w:div>
    <w:div w:id="766199054">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1455489163">
      <w:bodyDiv w:val="1"/>
      <w:marLeft w:val="0"/>
      <w:marRight w:val="0"/>
      <w:marTop w:val="0"/>
      <w:marBottom w:val="0"/>
      <w:divBdr>
        <w:top w:val="none" w:sz="0" w:space="0" w:color="auto"/>
        <w:left w:val="none" w:sz="0" w:space="0" w:color="auto"/>
        <w:bottom w:val="none" w:sz="0" w:space="0" w:color="auto"/>
        <w:right w:val="none" w:sz="0" w:space="0" w:color="auto"/>
      </w:divBdr>
    </w:div>
    <w:div w:id="1478495549">
      <w:bodyDiv w:val="1"/>
      <w:marLeft w:val="0"/>
      <w:marRight w:val="0"/>
      <w:marTop w:val="0"/>
      <w:marBottom w:val="0"/>
      <w:divBdr>
        <w:top w:val="none" w:sz="0" w:space="0" w:color="auto"/>
        <w:left w:val="none" w:sz="0" w:space="0" w:color="auto"/>
        <w:bottom w:val="none" w:sz="0" w:space="0" w:color="auto"/>
        <w:right w:val="none" w:sz="0" w:space="0" w:color="auto"/>
      </w:divBdr>
    </w:div>
    <w:div w:id="1771777937">
      <w:bodyDiv w:val="1"/>
      <w:marLeft w:val="0"/>
      <w:marRight w:val="0"/>
      <w:marTop w:val="0"/>
      <w:marBottom w:val="0"/>
      <w:divBdr>
        <w:top w:val="none" w:sz="0" w:space="0" w:color="auto"/>
        <w:left w:val="none" w:sz="0" w:space="0" w:color="auto"/>
        <w:bottom w:val="none" w:sz="0" w:space="0" w:color="auto"/>
        <w:right w:val="none" w:sz="0" w:space="0" w:color="auto"/>
      </w:divBdr>
    </w:div>
    <w:div w:id="1885368693">
      <w:bodyDiv w:val="1"/>
      <w:marLeft w:val="0"/>
      <w:marRight w:val="0"/>
      <w:marTop w:val="0"/>
      <w:marBottom w:val="0"/>
      <w:divBdr>
        <w:top w:val="none" w:sz="0" w:space="0" w:color="auto"/>
        <w:left w:val="none" w:sz="0" w:space="0" w:color="auto"/>
        <w:bottom w:val="none" w:sz="0" w:space="0" w:color="auto"/>
        <w:right w:val="none" w:sz="0" w:space="0" w:color="auto"/>
      </w:divBdr>
    </w:div>
    <w:div w:id="1890023825">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8D107CF8E87469A574B35590E13F0" ma:contentTypeVersion="15" ma:contentTypeDescription="Crée un document." ma:contentTypeScope="" ma:versionID="effbe2cc3693cd810471fe1875f4fce2">
  <xsd:schema xmlns:xsd="http://www.w3.org/2001/XMLSchema" xmlns:xs="http://www.w3.org/2001/XMLSchema" xmlns:p="http://schemas.microsoft.com/office/2006/metadata/properties" xmlns:ns3="8cd7b4e8-1962-4417-9060-e67c423a3aef" xmlns:ns4="232ef87c-781a-4f17-90a0-8946d6df21f6" targetNamespace="http://schemas.microsoft.com/office/2006/metadata/properties" ma:root="true" ma:fieldsID="02f2d8f5cf475fd8bfadb919e8ab11f4" ns3:_="" ns4:_="">
    <xsd:import namespace="8cd7b4e8-1962-4417-9060-e67c423a3aef"/>
    <xsd:import namespace="232ef87c-781a-4f17-90a0-8946d6df21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7b4e8-1962-4417-9060-e67c423a3ae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ef87c-781a-4f17-90a0-8946d6df21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32ef87c-781a-4f17-90a0-8946d6df21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0A78-3058-426C-A022-1475B7BAADF4}">
  <ds:schemaRefs>
    <ds:schemaRef ds:uri="http://schemas.microsoft.com/sharepoint/v3/contenttype/forms"/>
  </ds:schemaRefs>
</ds:datastoreItem>
</file>

<file path=customXml/itemProps2.xml><?xml version="1.0" encoding="utf-8"?>
<ds:datastoreItem xmlns:ds="http://schemas.openxmlformats.org/officeDocument/2006/customXml" ds:itemID="{93239ED8-9225-4A64-B301-7E11DA3E1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7b4e8-1962-4417-9060-e67c423a3aef"/>
    <ds:schemaRef ds:uri="232ef87c-781a-4f17-90a0-8946d6df2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4585B-4D23-46A2-A4F1-64E135590057}">
  <ds:schemaRefs>
    <ds:schemaRef ds:uri="http://schemas.microsoft.com/office/2006/metadata/properties"/>
    <ds:schemaRef ds:uri="http://schemas.microsoft.com/office/infopath/2007/PartnerControls"/>
    <ds:schemaRef ds:uri="232ef87c-781a-4f17-90a0-8946d6df21f6"/>
  </ds:schemaRefs>
</ds:datastoreItem>
</file>

<file path=customXml/itemProps4.xml><?xml version="1.0" encoding="utf-8"?>
<ds:datastoreItem xmlns:ds="http://schemas.openxmlformats.org/officeDocument/2006/customXml" ds:itemID="{3266E506-82FE-4A1F-B720-262EF381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2819</Words>
  <Characters>15508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Conseil dépatemental du haut-Rhin</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Schmidlin Dominique</dc:creator>
  <cp:keywords/>
  <dc:description/>
  <cp:lastModifiedBy>WAGNER Ludivine</cp:lastModifiedBy>
  <cp:revision>2</cp:revision>
  <cp:lastPrinted>2023-05-02T09:22:00Z</cp:lastPrinted>
  <dcterms:created xsi:type="dcterms:W3CDTF">2025-06-10T08:44:00Z</dcterms:created>
  <dcterms:modified xsi:type="dcterms:W3CDTF">2025-06-10T08:44:00Z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0x010100F5D8D107CF8E87469A574B35590E13F0</vt:lpwstr>
  </property>
</Properties>
</file>